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ROMANS.                                                         </w:t>
        <w:br/>
        <w:t xml:space="preserve">       5—7.                                                                                  91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which  is of faith speaketh  the   righteousness      which    is  of  faith                         </w:t>
        <w:br/>
        <w:t xml:space="preserve">       on  this wise,  Say  not  in speaketh     on   this  wise,   Say     not   in Deon. xxx,             </w:t>
        <w:br/>
        <w:t xml:space="preserve">       thine heart, Who   shall as- thine    heart,   Who    shall   ascend    into     ~                   </w:t>
        <w:br/>
        <w:t xml:space="preserve">       cend into heaven?   (that is, heaven?      (that  is,  to   bring    Christ                          </w:t>
        <w:br/>
        <w:t xml:space="preserve">       to bring Christ  down  from               7 or,   Who      shall   descend                           </w:t>
        <w:br/>
        <w:t xml:space="preserve">       above:)   7 or, Who    shall into    the   deep?    (that    is, to   bring                          </w:t>
        <w:br/>
        <w:t xml:space="preserve">       descend   into   the  deep?  down    :)                                                              </w:t>
        <w:br/>
        <w:t xml:space="preserve">       (that is, to bring up Christ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 righteousness  which   is of  faith in   mind   and heart  of every  man:  and  thus            </w:t>
        <w:br/>
        <w:t xml:space="preserve">       Christ, but  to shew  it described  already   he  is without  excuse  for unbelief.”   (3)           </w:t>
        <w:br/>
        <w:t xml:space="preserve">       in the words  of the  law.—But   the right-   The  third view, that they  are questions of           </w:t>
        <w:br/>
        <w:t xml:space="preserve">       eousness   which  is of faith speaketh   on   anxiety, is that  of Calvin,  Tholuck,  and            </w:t>
        <w:br/>
        <w:t xml:space="preserve">       this wise  (personified, as Wisdom   in the   others:  by none  perhaps  better expressed            </w:t>
        <w:br/>
        <w:t xml:space="preserve">       Proverbs), Say not in thine heart (i.         than  by  Ewbank,   Comm.   on  the Ep.  to            </w:t>
        <w:br/>
        <w:t xml:space="preserve">       not,   a  Hebrew    idiom.    The   original  the  Rom.  p. 74:  “ Personifying the great            </w:t>
        <w:br/>
        <w:t xml:space="preserve">       in  Deuteronomy   has  merely, “that   thou   Christian  doctrine  of  free  justification           </w:t>
        <w:br/>
        <w:t xml:space="preserve">       shouldest’ say.”  The  Apostle cites freely,  through  faith, he represents as addressing            </w:t>
        <w:br/>
        <w:t xml:space="preserve">       giving the explanation  of this saying, viz.  every man  who  is anxious to obtain  salva-           </w:t>
        <w:br/>
        <w:t xml:space="preserve">       thinking), Who  shall ascend  into heaven ?   tion, in the encouraging  words  of Moses:             </w:t>
        <w:br/>
        <w:t xml:space="preserve">       that is  (see     above ;—that  imports  in   ‘Say  not in thine heart, (it    to such an            </w:t>
        <w:br/>
        <w:t xml:space="preserve">       its full and unfolded  meaning),  to  bring   one,) &amp;e. ..  2   In other words, ‘Let  not            </w:t>
        <w:br/>
        <w:t xml:space="preserve">       down   Christ :—or, Who  shall descend into   the  man,  who  sighs for deliverance  from            </w:t>
        <w:br/>
        <w:t xml:space="preserve">       the deep (or, the abyss) ?—that is, to bring  his own sinfulness, snppose that the accom-            </w:t>
        <w:br/>
        <w:t xml:space="preserve">       up  Christ from  the  dead.—There   is some   plishment  of  some  impossible task  is re-           </w:t>
        <w:br/>
        <w:t xml:space="preserve">       difficulty in assigning  the  precise  view   quired of him,  in order to enjoy the bless-           </w:t>
        <w:br/>
        <w:t xml:space="preserve">       with  which  the Apostle  introduces  these   ings  of the  Gospel.   Let him  not  think            </w:t>
        <w:br/>
        <w:t xml:space="preserve">       questions.  Tholuck   remarks,   “The   dif-  that the personal presence  of the Messiah             </w:t>
        <w:br/>
        <w:t xml:space="preserve">       ferent interpretations may   be reduced  to   is necessary to ensure his salvation. Christ           </w:t>
        <w:br/>
        <w:t xml:space="preserve">       this, that the questions are regarded either  needs not to be brought down  from  heaven,            </w:t>
        <w:br/>
        <w:t xml:space="preserve">       (1) as questions of wnbelief, or (2)  ques-   or up from  the abyss, to impart to him for-           </w:t>
        <w:br/>
        <w:t xml:space="preserve">       tions of embarrassment,  or (3) as questions  giveness  and holiness.   No.   Our  Chris-            </w:t>
        <w:br/>
        <w:t xml:space="preserve">       of anciety.”   The first view is represented  tian message   contains  no impossibilities.           </w:t>
        <w:br/>
        <w:t xml:space="preserve">       by  De  Wette, who   says, “In  what  sense   We  do  not mock  the sinner by offering               </w:t>
        <w:br/>
        <w:t xml:space="preserve">       these questions, from which  the righteous-   happiness  on  conditions which   we  know iy          </w:t>
        <w:br/>
        <w:t xml:space="preserve">       ness which  is of faith dissuades  men, are   that he is powerless to fulfil. We tell him &gt;          </w:t>
        <w:br/>
        <w:t xml:space="preserve">       to  be taken,  is plain from ver. 9, where    that Christ’s word is near to him: so near,            </w:t>
        <w:br/>
        <w:t xml:space="preserve">       the  Resurrection  of Christ is asserted as   that he  may  speak  of it with his mouth,             </w:t>
        <w:br/>
        <w:t xml:space="preserve">       the  oue most  weighty   point of historical  and  meditate on it with his heart...   .              </w:t>
        <w:br/>
        <w:t xml:space="preserve">       Christian belief   :—they      be questions   Is there any  thing above human   power  in            </w:t>
        <w:br/>
        <w:t xml:space="preserve">       of unbelief, which regards this fact as not   such  a confession, and  in such  a belief?            </w:t>
        <w:br/>
        <w:t xml:space="preserve">       accomplished,  or as now first to be accom-   Surely not.  It is graciously adapted to the           </w:t>
        <w:br/>
        <w:t xml:space="preserve">       plished.  Thus,  also, probably, are we  to   necessity of  the very  weakest  and  most             </w:t>
        <w:br/>
        <w:t xml:space="preserve">       understand  the first question, as applying   sinful of  God’s creatures.”   I  will now             </w:t>
        <w:br/>
        <w:t xml:space="preserve">       to the  Incarnation  of  Christ.”   This  is  take up  the  three views afresh and  state            </w:t>
        <w:br/>
        <w:t xml:space="preserve">       more  or less also the view of many   other   the objections.   (1) The objection to this            </w:t>
        <w:br/>
        <w:t xml:space="preserve">       Commentators.     (2) The second view, that   view, as alleged by  Tholuck, is, that in it           </w:t>
        <w:br/>
        <w:t xml:space="preserve">       they  are  questions of  embarrassment,   is  the  contrast with  ver. 5 is lost sight of.           </w:t>
        <w:br/>
        <w:t xml:space="preserve">       taken  by Stuart, who says, “The  whole  (of. And  this is so far just, that it must   be            </w:t>
        <w:br/>
        <w:t xml:space="preserve">       Moses’s saying) may  be  summed   up in one   confessed we  thus lose the ideas which the            </w:t>
        <w:br/>
        <w:t xml:space="preserve">       word,  omitting  all figurative expression:   Apostle  evidently  intended  us to  grasp,            </w:t>
        <w:br/>
        <w:t xml:space="preserve">       viz. the commandment     is plain  and  ac-   those of  insuperable difficulty in the ac-            </w:t>
        <w:br/>
        <w:t xml:space="preserve">       cessible.   You  can  have,  therefore,  no   quisition of  righteousness   by  the  law             </w:t>
        <w:br/>
        <w:t xml:space="preserve">       excuse  for neglecting it.  So in  the case   and  of facility,—by  the gospel.   Also,—             </w:t>
        <w:br/>
        <w:t xml:space="preserve">       before us.  Justification by faith in Christ  it puts too forward  the  allegation of the            </w:t>
        <w:br/>
        <w:t xml:space="preserve">       is a plain and iutelligible doctrine.  It is  great matters of historical belief,     are            </w:t>
        <w:br/>
        <w:t xml:space="preserve">       not shut up  in mysterious language  ...  .   not Here the central point of the argument,            </w:t>
        <w:br/>
        <w:t xml:space="preserve">       It is like what Moses  says of the statutes   but introducedas the objects which faith, it-          </w:t>
        <w:br/>
        <w:t xml:space="preserve">       which  he gave to Israel, plain, intelligible, self    central point, apprehends. (2) The            </w:t>
        <w:br/>
        <w:t xml:space="preserve">       accessible . . . . It is brought before the   last objection has some   force as  against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