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  v.]                   LANGUAGE,           AND     STYLE.          [sytRopucrion.                  </w:t>
        <w:br/>
        <w:t xml:space="preserve">                                                                                                            </w:t>
        <w:br/>
        <w:t xml:space="preserve">       winter   of a.p.  57—58.      The   Epistle   accordingly    was  sent  in  the spring               </w:t>
        <w:br/>
        <w:t xml:space="preserve">       of  A.D. 58,  the  fourth  of the  reign   of Nero.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SECTION        V.                                                 </w:t>
        <w:br/>
        <w:t xml:space="preserve">                                     LANGUAGE,      AND   STYLE.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1. It might    perhaps    have   been  expected,    that  an  Epistle  to  Romaus                </w:t>
        <w:br/>
        <w:t xml:space="preserve">       would    have  been   written   in Latin.    But   Greek    had   become    so  far  the             </w:t>
        <w:br/>
        <w:t xml:space="preserve">       general   language    of the  world,  that  there  is no ground    for surprise  in the              </w:t>
        <w:br/>
        <w:t xml:space="preserve">       Apostle    having   employed    it.  Not   to cite  passages   in the  classics  which               </w:t>
        <w:br/>
        <w:t xml:space="preserve">       point   to the  universal   adoption   of Greek    habits   and  language    at  Rome,               </w:t>
        <w:br/>
        <w:t xml:space="preserve">       we   have   the   similar   instances   of  Ignatius,   Dionysius    of  Corinth,   and              </w:t>
        <w:br/>
        <w:t xml:space="preserve">       Trenzus,   all of whom    wrote   to  the Roman    Christians   in Greek.     Clement,               </w:t>
        <w:br/>
        <w:t xml:space="preserve">       bishop   of Rome,    wrote  in Greek.     Justin   Martyr   addressed    his apologies               </w:t>
        <w:br/>
        <w:t xml:space="preserve">       to  the   Roman     Emperors     in  Greek.     And    if it  be  objected,   that   the             </w:t>
        <w:br/>
        <w:t xml:space="preserve">       greater   number     of  the  Christian    converts   would    belong    to the   lower              </w:t>
        <w:br/>
        <w:t xml:space="preserve">       classes,  we   may   answer,    that  a  great  proportion    of  these   were   native              </w:t>
        <w:br/>
        <w:t xml:space="preserve">        Grecks.                                                                                             </w:t>
        <w:br/>
        <w:t xml:space="preserve">          2.  In   speaking    of  the   style  of  the  Epistle,   the   following   general               </w:t>
        <w:br/>
        <w:t xml:space="preserve">       remarks    on  the  style of  the  Apostle   Paul,   taken   from   Tholuck’s    Intro-              </w:t>
        <w:br/>
        <w:t xml:space="preserve">       duction   to  his Commentary       on  the Epistle   to the   Romans,    p.  26  ff, are             </w:t>
        <w:br/>
        <w:t xml:space="preserve">       of  considerable    interest:   “As    in general    we   can   best  apprehend     and              </w:t>
        <w:br/>
        <w:t xml:space="preserve">       estimate    the  style  of a writer   in  connexion    with   his  character,  so  is  it            </w:t>
        <w:br/>
        <w:t xml:space="preserve">       with   the Apostle   Paul.    The   attributes  which    especially  characterize    the             </w:t>
        <w:br/>
        <w:t xml:space="preserve">       originality   of Paul   as an  Author,    are  Power,   Fulness,   and   Warmth.      If             </w:t>
        <w:br/>
        <w:t xml:space="preserve">       to  these  attributes   is added   Perspicuity    of  unfolding   thought,    we   have              </w:t>
        <w:br/>
        <w:t xml:space="preserve">       all united,   which   ennobles    an orator.    But   fulness  of  ideas  and  warmth                </w:t>
        <w:br/>
        <w:t xml:space="preserve">       of  feelings   often   bring  with   them   a certain   informality   of  expression    :            </w:t>
        <w:br/>
        <w:t xml:space="preserve">       the  very   wealth   of the  productive    power    does  not  always   leave   time  to             </w:t>
        <w:br/>
        <w:t xml:space="preserve">       educate   the   thoughts   which    are  born    into  the  light,—to    arrange    and              </w:t>
        <w:br/>
        <w:t xml:space="preserve">       select   the  feelings.    Together    with   the  excellences     above   mentioned,                </w:t>
        <w:br/>
        <w:t xml:space="preserve">       something     of this defect  is found   in the  style  of the  great  Apostle   of the              </w:t>
        <w:br/>
        <w:t xml:space="preserve">       Gentiles:     a  want   of  correspondence      in  the  members     of  sentences,    a             </w:t>
        <w:br/>
        <w:t xml:space="preserve">       departure    from   close sequence,    a boldness    and  freshness    and  simplicity               </w:t>
        <w:br/>
        <w:t xml:space="preserve">       of  style, proving    more  by  the   nature   of things   than   by  art, persuading                </w:t>
        <w:br/>
        <w:t xml:space="preserve">       more   by  the  feclings   than   by  the  rules   of logic.    The   high   claims   of             </w:t>
        <w:br/>
        <w:t xml:space="preserve">        St. Paul   to the  reputation    of  eloquence    were   acknowledged      by  remote               </w:t>
        <w:br/>
        <w:t xml:space="preserve">       Christian    antiquity.     Nay,   we   have   in  all  probability   an   honourable                </w:t>
        <w:br/>
        <w:t xml:space="preserve">       testimony     to the   same   effect  from   one   of  the  most   celebrated    critics             </w:t>
        <w:br/>
        <w:t xml:space="preserve">       of  heathen   Rome,—that       namely   of  the fragment    of  Longinus,    where   he              </w:t>
        <w:br/>
        <w:t xml:space="preserve">       ranks   Paul   with   the first orators  of  ancient   times,  adding    however    the              </w:t>
        <w:br/>
        <w:t xml:space="preserve">       remark,    that  he  appears   more   to persuade    than   to demonstrate.       From               </w:t>
        <w:br/>
        <w:t xml:space="preserve">                9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