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intRopuCTION.]       THE     EPISTLE        TO   THE     ROMANS.               (en.  1.          </w:t>
        <w:br/>
        <w:t xml:space="preserve">                                                                                                            </w:t>
        <w:br/>
        <w:t xml:space="preserve">           Christian   antiquity   we   will  adduce    the  testimony   of  Jerome   :—‘T    will          </w:t>
        <w:br/>
        <w:t xml:space="preserve">           instance   Paul,  whom     as often  as I  read,  I seem   to  hear   not words,   but           </w:t>
        <w:br/>
        <w:t xml:space="preserve">           thunders.      The  words    seem   simple,  and   like those  of  an  innocent    and           </w:t>
        <w:br/>
        <w:t xml:space="preserve">           rustic  man,   and  one  who   knows    not  how   to lay nor  to avoid   snares  ; but          </w:t>
        <w:br/>
        <w:t xml:space="preserve">           whichever     way    you   look,  they   are  thunders.     He   keeps   close  to  his          </w:t>
        <w:br/>
        <w:t xml:space="preserve">            argument,    he catches   all  that  he  touches:    he  turns   his  back,  that   he          </w:t>
        <w:br/>
        <w:t xml:space="preserve">            may   gain  the victory:    he pretends    flight, that  he may   kill.’”                       </w:t>
        <w:br/>
        <w:t xml:space="preserve">               38. After  having   stated, and  visited  with   severe  and  deserved    censure,           </w:t>
        <w:br/>
        <w:t xml:space="preserve">            the  disparaging    estimate    formed   by  Riickert   in  his  Commentary,      and           </w:t>
        <w:br/>
        <w:t xml:space="preserve">            criticized  in  a  friendly  spirit  the  other   extreme,   taken   by   Rothe   and           </w:t>
        <w:br/>
        <w:t xml:space="preserve">            Gléckler,   of  regarding     all ellipses,  broken    sentences,   and   defects   of          </w:t>
        <w:br/>
        <w:t xml:space="preserve">            style, only  as  so  many   hidden    but  intended    excellences,   Tholuck     pro-          </w:t>
        <w:br/>
        <w:t xml:space="preserve">            ceeds  :                                                                                        </w:t>
        <w:br/>
        <w:t xml:space="preserve">               “We    have  then   this question   to ask  ourselves:    with  what   ideas  as to          </w:t>
        <w:br/>
        <w:t xml:space="preserve">            the ability  of  the  Apostle   as  a  writer   ought   the  believing  Christian   to          </w:t>
        <w:br/>
        <w:t xml:space="preserve">           approach     his  works?     And    what   is  the  result,  when    we   examine    in          </w:t>
        <w:br/>
        <w:t xml:space="preserve">            detail  the  Epistles   of  Paul   in this  bearing?     The   Fathers    themselves            </w:t>
        <w:br/>
        <w:t xml:space="preserve">            frequently   confess,  that  the   whole   character   of  Christianity    forbids  us          </w:t>
        <w:br/>
        <w:t xml:space="preserve">            from  seeking   classical  elegance   in  the outward    style  of the  New    Testa-           </w:t>
        <w:br/>
        <w:t xml:space="preserve">           ment   :—as    the  Son  or  Gop    appeared    in  His  life on  earth  in a  state of          </w:t>
        <w:br/>
        <w:t xml:space="preserve">           humiliation,    so also the  word   of God.    In  this  sense, to cite one  example             </w:t>
        <w:br/>
        <w:t xml:space="preserve">            out of many,    Calvin   says  (on  Rom.   v. 15)  :—‘  See  how   often  he  repeats           </w:t>
        <w:br/>
        <w:t xml:space="preserve">            the great  distinction,   and  in every   one  of these  repetitions   there  is some           </w:t>
        <w:br/>
        <w:t xml:space="preserve">           clause   without   its corresponding     sequence,   or some  leaving   out  of neces-           </w:t>
        <w:br/>
        <w:t xml:space="preserve">            sary matter.     These   are  indeed  faults  of style,  but detract   nothing   from           </w:t>
        <w:br/>
        <w:t xml:space="preserve">            the majesty   of  heavenly   wisdom    which   is delivered   to us  by the Apostle.            </w:t>
        <w:br/>
        <w:t xml:space="preserve">           Nay,   rather,  it has been   the special  providence    of God,  that  these  loftiest          </w:t>
        <w:br/>
        <w:t xml:space="preserve">           mysteries    should    be  delivered    to  us  under    contemptible    humility    of          </w:t>
        <w:br/>
        <w:t xml:space="preserve">            words:   that  our  faith  might   rest not  on  the  power   of human    eloquence,            </w:t>
        <w:br/>
        <w:t xml:space="preserve">            but on  the  efficacy  of the  Spirit  alone.’   But   it must   be  borne   in mind,           </w:t>
        <w:br/>
        <w:t xml:space="preserve">            that  this  our  concession    with   regard   to  the   formal   perfection   of  the          </w:t>
        <w:br/>
        <w:t xml:space="preserve">            apostolic  writings    has  its limits:   for  were   we   to concede    that  imper-           </w:t>
        <w:br/>
        <w:t xml:space="preserve">            fection  of  form    amounted     to  absolute   informality,    the   subject-matter           </w:t>
        <w:br/>
        <w:t xml:space="preserve">            ttself would   be  involved   in the  surrender.     If  the  aim  of  the  apostolic           </w:t>
        <w:br/>
        <w:t xml:space="preserve">            teaching   is not to  be altogether    frustrated,  we   can  hardly   object  to  the          </w:t>
        <w:br/>
        <w:t xml:space="preserve">            assumption,   that  the  divine  ideas  have   been  propounded     in  such  a form,           </w:t>
        <w:br/>
        <w:t xml:space="preserve">            that by  a correct   use  of the requisite   means   they  may   be discovered,   and           </w:t>
        <w:br/>
        <w:t xml:space="preserve">            their  full meaning    recognized.     Assuming     this, it is impossible    to form           </w:t>
        <w:br/>
        <w:t xml:space="preserve">            so low   an  estimate   as  Riickert’s  of  the  style  of  the  Apostle:    while  at          </w:t>
        <w:br/>
        <w:t xml:space="preserve">            the  same  time  we   cannot   see that  the  believing   Christian    is entitled  to          </w:t>
        <w:br/>
        <w:t xml:space="preserve">            assume   in him   an  academic    correctness    of syllogistic   form,  a  conscious           </w:t>
        <w:br/>
        <w:t xml:space="preserve">            and  perfect  appreciation    of adequacy    of  ‘expression,  reaching    to the  use          </w:t>
        <w:br/>
        <w:t xml:space="preserve">            of  every   particle.   If  we   are   to require    these   excellences    from    an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apostolic   writer,   why  not  also   cntire  conformity     to classical  idiom   of          </w:t>
        <w:br/>
        <w:t xml:space="preserve">                     10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