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v.]                  LANGUAGE,           AND     STYLE.           (&lt;yrropucrion.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expression?      And    if we  besides  take  into  account   the  peculiarity  of  the               </w:t>
        <w:br/>
        <w:t xml:space="preserve">      Apostle’s    character   above    pointed   out,  are  we   not  obliged   to confess,                </w:t>
        <w:br/>
        <w:t xml:space="preserve">      that  so  universal   a  reflexion,  such  a calculation,   as  Rothe’s   theory   sup-               </w:t>
        <w:br/>
        <w:t xml:space="preserve">      poses,  is altogether   inconsistent    with  that   character,—that      such  a  pro-               </w:t>
        <w:br/>
        <w:t xml:space="preserve">      cisely  measured     style would    be  inexplicable    from   a  spirit like  that  of               </w:t>
        <w:br/>
        <w:t xml:space="preserve">      the  Apostle,    except   on  the   assumption     of  a passive   inspiration?    and                </w:t>
        <w:br/>
        <w:t xml:space="preserve">      as  regards   the   point  itself,  I  cannot   see,  that   the  writings   of  Paul,                </w:t>
        <w:br/>
        <w:t xml:space="preserve">      examined     in detail, justify  this prejudice   in  their favour,   even  according                 </w:t>
        <w:br/>
        <w:t xml:space="preserve">      to  the  ingenious    and   minute    exegesis    of  Rothe    himself.”     (This   he               </w:t>
        <w:br/>
        <w:t xml:space="preserve">      instances   by  examining    Rothe’s    account    of the   defective   constructions                 </w:t>
        <w:br/>
        <w:t xml:space="preserve">      in Rom.    v. 12  f.)  «*   *  *  *  That   the  great   Apostle    was   no  ordinary                </w:t>
        <w:br/>
        <w:t xml:space="preserve">      thinker,—that     he  did  not,  after the  manner    of enthusiasts,   carried   away                </w:t>
        <w:br/>
        <w:t xml:space="preserve">      by  warmth    of  feeling,  write  down   what    he  himself   did  not  understand,                 </w:t>
        <w:br/>
        <w:t xml:space="preserve">      is beyond    question  :—but    that  all which   hitherto   has  been   accounted    in              </w:t>
        <w:br/>
        <w:t xml:space="preserve">      him   negligence    or  inaccuracy    of expression,    proceeded    from    conscious                </w:t>
        <w:br/>
        <w:t xml:space="preserve">      intention   of  the  writer,—can      neither   be  justly   assumed    a  priori,  nor               </w:t>
        <w:br/>
        <w:t xml:space="preserve">      convincingly     shewn  a  posteriori.”                                                               </w:t>
        <w:br/>
        <w:t xml:space="preserve">         4.  To  these  general   remarks    of Tholuck    I may   add  some   notice  of the               </w:t>
        <w:br/>
        <w:t xml:space="preserve">      peculiarities   of the   argumentative     style  of  the Apostle,    with  which   we                </w:t>
        <w:br/>
        <w:t xml:space="preserve">      are  so much    concerned    in this Epistle.                                                         </w:t>
        <w:br/>
        <w:t xml:space="preserve">         (a)  It  is his  constant    habit  to  insulate   the  one  matter   which    he  is              </w:t>
        <w:br/>
        <w:t xml:space="preserve">      considering,    and  regard   it irrespective   of any   qualifications   of  which   it              </w:t>
        <w:br/>
        <w:t xml:space="preserve">      may   admit,   or objections   to which    it lies  open,—up      to a certain   point.               </w:t>
        <w:br/>
        <w:t xml:space="preserve">      Much    of  the difficulty  in ch.  v. vi. vii. has  arisen  from   not  bearing    this              </w:t>
        <w:br/>
        <w:t xml:space="preserve">      in mind.                            .                                                                 </w:t>
        <w:br/>
        <w:t xml:space="preserve">         (0)  After   thus   treating   the   subject   till the  main    result  is gained,                </w:t>
        <w:br/>
        <w:t xml:space="preserve">      he   then  takes   into  account    the  qualifications   and   objections,   but  in  a              </w:t>
        <w:br/>
        <w:t xml:space="preserve">      manner     peculiar   to  himself;    introducing     them   by   putting    the  over-               </w:t>
        <w:br/>
        <w:t xml:space="preserve">      strained   use, or  the  abuse,  of  the  proposition    just   proved,  in  an  inter-               </w:t>
        <w:br/>
        <w:t xml:space="preserve">      rogative   form,  and   answering    the  question   just asked.     On  a  superficial               </w:t>
        <w:br/>
        <w:t xml:space="preserve">      view   of  these   passages,   they   assume   a sort  of  dramatic    character,   and               </w:t>
        <w:br/>
        <w:t xml:space="preserve">      have   led many    Commentators      to suppose    an objector  to be  present   in the               </w:t>
        <w:br/>
        <w:t xml:space="preserve">      mind   of  the  Apostle,   to whom     such   questions   are  to be  ascribed.     But               </w:t>
        <w:br/>
        <w:t xml:space="preserve">      a  further  and   deeper   acquaintance     with   St. Paul’s  argumentative      style               </w:t>
        <w:br/>
        <w:t xml:space="preserve">      removes    this impression,    and  with   it, much   of the  obscurity  arising  from                </w:t>
        <w:br/>
        <w:t xml:space="preserve">      supposing,    or not  knowing    when    to suppose,   an  interchange     of speakers                </w:t>
        <w:br/>
        <w:t xml:space="preserve">      in  the   argument.      We    find  that  it  is the   Apostle    himself    speaking                </w:t>
        <w:br/>
        <w:t xml:space="preserve">      throughout,    and   in  his  vivid  rhetorical   manner     proposing    the  fallacies              </w:t>
        <w:br/>
        <w:t xml:space="preserve">      which    might   be derived   from   his conclusions    as matters   of parenthetical                 </w:t>
        <w:br/>
        <w:t xml:space="preserve">      enquiry.                                                                                              </w:t>
        <w:br/>
        <w:t xml:space="preserve">         (c)  Perhaps     one   of  the   most   wonderful    phenomena       of  St.  Paul’s               </w:t>
        <w:br/>
        <w:t xml:space="preserve">      arguments,     is the manner    in  which   all such   parenthetical    enquiries    are              </w:t>
        <w:br/>
        <w:t xml:space="preserve">      interwoven     into   the  great   subject;    in  which    while   he   pursues    and               </w:t>
        <w:br/>
        <w:t xml:space="preserve">      annihilates    the  off-branching     fallacy,   at  the  same    time   he  has   been               </w:t>
        <w:br/>
        <w:t xml:space="preserve">               Il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