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XV.   1—3.                           ROMANS.                                        123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REVISED.                                   </w:t>
        <w:br/>
        <w:t xml:space="preserve">    self before God.    Happy    which   thou    hast,  have    it to   thyself                             </w:t>
        <w:br/>
        <w:t xml:space="preserve">    is he that condemneth   not  hefore   God.       @Blessed     is  he   that  41Jonniii.2.               </w:t>
        <w:br/>
        <w:t xml:space="preserve">    himself in that thing which judgeth      not   himself   in   that   which                              </w:t>
        <w:br/>
        <w:t xml:space="preserve">    he alloweth. ?% And he that  he alloweth.                                                               </w:t>
        <w:br/>
        <w:t xml:space="preserve">    doubteth  is damned   if he  is condemned     23 But   eat, that doubteth                               </w:t>
        <w:br/>
        <w:t xml:space="preserve">    eat, because he cateth  not  eateth]   not  of faith  : but  whatsoever      e1                         </w:t>
        <w:br/>
        <w:t xml:space="preserve">    of faith: for whatsoever  is is not  of  faith, is sin.                                                 </w:t>
        <w:br/>
        <w:t xml:space="preserve">    not of faith is sin.            XV.     1 Moreover                                                      </w:t>
        <w:br/>
        <w:t xml:space="preserve">      XV.)    We  then that are  strong   ought    to bear   the  Pinfirmities   be.xiv.1.                  </w:t>
        <w:br/>
        <w:t xml:space="preserve">    strong ought   to bear  the  of  the   weak,   and   not awe  please   our-  aGavi1.                    </w:t>
        <w:br/>
        <w:t xml:space="preserve">    infirmities of   weak, and   selves.    2 ¢ Let  every  one   of us  please  ¢1¢or. ix;19,              </w:t>
        <w:br/>
        <w:t xml:space="preserve">    not  to  please  ourselves.  his  neighbour     for  his   good   with     a   #4                       </w:t>
        <w:br/>
        <w:t xml:space="preserve">    2 Let every one of us please                                                                            </w:t>
        <w:br/>
        <w:t xml:space="preserve">    his ueighbour for his good                                                                              </w:t>
        <w:br/>
        <w:t xml:space="preserve">    to edification. 3 For  even                                                                             </w:t>
        <w:br/>
        <w:t xml:space="preserve">    Christ pleased not himself;                                                                             </w:t>
        <w:br/>
        <w:t xml:space="preserve">    but, as it is written,  The' view    to  edification.     q              .   deh. xi                    </w:t>
        <w:br/>
        <w:t xml:space="preserve">                                                              3¢¥For     Christ  em   a                     </w:t>
        <w:br/>
        <w:t xml:space="preserve">                                                                                    John   ve               </w:t>
        <w:br/>
        <w:t xml:space="preserve">    hast, have   [it] to thyself  before  God]    Thomas   Aquinas,  and others, have  taken                </w:t>
        <w:br/>
        <w:t xml:space="preserve">    ‘ Before God,’—because   He   is the object   this text as shewing  that  “the whole  life              </w:t>
        <w:br/>
        <w:t xml:space="preserve">    of faith:  hardly, as  Erasmus,   “because    of unbelievers is sin.’  Whether   that  be               </w:t>
        <w:br/>
        <w:t xml:space="preserve">    he wishes to repress the vain-glory  which    the case or not, cannot be determined from                </w:t>
        <w:br/>
        <w:t xml:space="preserve">    usually  accompanies    knowledge,”  —  for   this passage, any more than  from  Heb. xi.               </w:t>
        <w:br/>
        <w:t xml:space="preserve">    there is no trace of a  depreciation of the   6, because  neither here  nor  there is the               </w:t>
        <w:br/>
        <w:t xml:space="preserve">    strong  in faith  in the  chapter,—only   a   unbeli     in question.   Here  the Apostle               </w:t>
        <w:br/>
        <w:t xml:space="preserve">    caution  as to their conduct  in regard  of   has in view two  Christians, both liv                     </w:t>
        <w:br/>
        <w:t xml:space="preserve">    their weaker   brethren.—With    the  word    faith, and by faith doing  acts pleasing to               </w:t>
        <w:br/>
        <w:t xml:space="preserve">    Blessed  begins  the  closing and   general   God:—and    he  reminds  them   that what-                </w:t>
        <w:br/>
        <w:t xml:space="preserve">    sentence  of the  Apostle  with  regard  to   ever  they  do  out of harmony    with this               </w:t>
        <w:br/>
        <w:t xml:space="preserve">    both:  it is a  blessed thing  to have   no   great  principle of  their  spiritual lives,              </w:t>
        <w:br/>
        <w:t xml:space="preserve">    seruples (the strong  in faith is in situa-   belongs  to the category  of sin.  In Heb.                </w:t>
        <w:br/>
        <w:t xml:space="preserve">    tion to be  envied) about  things in which    xi. he  is speaking  of one  who  had   the               </w:t>
        <w:br/>
        <w:t xml:space="preserve">    we allow ourselves (Olshausen  refers to the  testimony  of  having  (eminently)  pleased               </w:t>
        <w:br/>
        <w:t xml:space="preserve">    addition in  one of  our ancient  MSS.   at   God:  this, he says,  he did  by faith; for               </w:t>
        <w:br/>
        <w:t xml:space="preserve">    Luke  vi. 4,—where  our  Lord is related to   without faith  it is  impossible  to plea                 </w:t>
        <w:br/>
        <w:t xml:space="preserve">    have  seen a man   tilling his land on  the   Him.    The  question  touching  the  wn                  </w:t>
        <w:br/>
        <w:t xml:space="preserve">    Sabbath, and  to have said to him, “ If thou  liever nust be settled by another enquiry :               </w:t>
        <w:br/>
        <w:t xml:space="preserve">    knowest  what  thou  art doing, blessed art   Can  he whom  we  thus name  have faith                   </w:t>
        <w:br/>
        <w:t xml:space="preserve">    thou;  but if thou  knowest  not, thou  art   such a faith as may  enable Lim  to do acts               </w:t>
        <w:br/>
        <w:t xml:space="preserve">    cursed, and  a transgressor  of the law”).    which are not sinful ? a question impossible              </w:t>
        <w:br/>
        <w:t xml:space="preserve">    But he  that  doubteth  (he that  is not in   for ws to solve.                                          </w:t>
        <w:br/>
        <w:t xml:space="preserve">    that  situation) incurs  condemnation   by      Cuap.  XV.   1—13.]   Furtner    Exnor-                 </w:t>
        <w:br/>
        <w:t xml:space="preserve">    eating  (the  case  in point is here parti-   TATIONS  TO FORBEARANCE     TOWARDS    THE                </w:t>
        <w:br/>
        <w:t xml:space="preserve">    cularized), because [he eateth] not of faith                         x     LE OF CARIST                 </w:t>
        <w:br/>
        <w:t xml:space="preserve">    (ive. as before,     a persuasion of  recti-  (1—3),—AND    TO UNANIMITY    (4—7)  As BE-               </w:t>
        <w:br/>
        <w:t xml:space="preserve">    tude gvounded  on  and  consonant  with his   TWEEN   JEW  AND  GENTILE,   SEEING   THAT                </w:t>
        <w:br/>
        <w:t xml:space="preserve">    lite of faith. That  ‘faith in the  Son  of   CuRIsT  WAS  PROPHETICALLY     ANNOUNCED                  </w:t>
        <w:br/>
        <w:t xml:space="preserve">    God’   by whieh  the Apostle  describes his   AS  THE   COMMON     SavIOUR    OF   BOTH                 </w:t>
        <w:br/>
        <w:t xml:space="preserve">    own  life in the flesh  being lived (Gal. ii. (S—13).        1.] By  the words  we   that               </w:t>
        <w:br/>
        <w:t xml:space="preserve">    20), informing and  penctrating the motives   are strong,  the Apostle  includes  himself               </w:t>
        <w:br/>
        <w:t xml:space="preserve">    and the  conscience, will not  include, will  among   the  strong,  as indeed  he  before               </w:t>
        <w:br/>
        <w:t xml:space="preserve">    not sanetion, an act done against the testi-  indicated, ch. xiv.         the infirmities               </w:t>
        <w:br/>
        <w:t xml:space="preserve">    mony  of the conscience): but  (introducing   are general, not  merely  referring  to the               </w:t>
        <w:br/>
        <w:t xml:space="preserve">    an axiom,  as Heb.    . 18) whatsoever   is   seruples before   treated.        2.)  The                </w:t>
        <w:br/>
        <w:t xml:space="preserve">    not  of (grounded  in,  and  therefore con-   qualification,   his good with   a view  to               </w:t>
        <w:br/>
        <w:t xml:space="preserve">    sonant with)  faith (the  great element  in   edification, excludes all mere pleasing  (f               </w:t>
        <w:br/>
        <w:t xml:space="preserve">    which  the Christian lives and  moves  and    men  from  the Christian’s  motives  of ac-               </w:t>
        <w:br/>
        <w:t xml:space="preserve">    desires and   hopes),  is sin.—Augustine,     tion.  The   Apostle  repudiates it  in his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