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I.  CORINTHIANS.                                  _ VIL.     </w:t>
        <w:br/>
        <w:t xml:space="preserve">                                                                                                            </w:t>
        <w:br/>
        <w:t xml:space="preserve">                                 AUTHORIZED      VERSION     REVISED.         AUTHORIZED      VERSION.      </w:t>
        <w:br/>
        <w:t xml:space="preserve">                                                                                                            </w:t>
        <w:br/>
        <w:t xml:space="preserve">                1See ver.    ‘yet  not  I,  but  the   Lord,   ™ that   the  married   I  command,    yet   </w:t>
        <w:br/>
        <w:t xml:space="preserve">                  6, 40,     wife   be    not    separated     from     her  not  I, but the  Lord,  Let    </w:t>
        <w:br/>
        <w:t xml:space="preserve">                  a0" ase    husband:      1  but   if  she  be   actually   not  the wife  depart from     </w:t>
        <w:br/>
        <w:t xml:space="preserve">                  daweavia8: sonarated,   let  her  remain    unmarried,     her husband:   "\ but and if   </w:t>
        <w:br/>
        <w:t xml:space="preserve">                            or   let her   be  reconciled    to  her  hus-   she depart,  let her remain    </w:t>
        <w:br/>
        <w:t xml:space="preserve">                            band:     and    that   the  husband     leave   unmarried,  or be reconciled   </w:t>
        <w:br/>
        <w:t xml:space="preserve">                                                2  But   to  the  rest  say  to  her  husband:   and  let   </w:t>
        <w:br/>
        <w:t xml:space="preserve">                            not "not   wife.  Lord:     If  any   brother)   not the Brother hath  away     </w:t>
        <w:br/>
        <w:t xml:space="preserve">                never.                                                       his  wife.   1 But   to  the   </w:t>
        <w:br/>
        <w:t xml:space="preserve">                                                                             rest speak I, not the Lord:    </w:t>
        <w:br/>
        <w:t xml:space="preserve">                            hath    a wife   that   believeth    not,  and  | éhat believeth not, and she   </w:t>
        <w:br/>
        <w:t xml:space="preserve">                            she  too  is content    to dwell   with   him,   be  pleased  to dwell  with    </w:t>
        <w:br/>
        <w:t xml:space="preserve">                                                                             him,  let him  not put  her    </w:t>
        <w:br/>
        <w:t xml:space="preserve">                            let  him   not   leave   her.    13 And    any   away.   33 And   the woman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whether  by formal   divorce or otherwise ;   </w:t>
        <w:br/>
        <w:t xml:space="preserve">                marriage;   or, in  case of separation,  of   the “let her be  reconciled” below, is like   </w:t>
        <w:br/>
        <w:t xml:space="preserve">                another  marriage.    These  married   per-   this, an absolute passive ; undefined whe-    </w:t>
        <w:br/>
        <w:t xml:space="preserve">                sons, as the unmarried  and widows  above,    ther by her  own  or her husband’s  doing.    </w:t>
        <w:br/>
        <w:t xml:space="preserve">                are  alt Christians.  The   case of  mixed           11.] The  former part of the verse,    </w:t>
        <w:br/>
        <w:t xml:space="preserve">                marriages  he  treats ver. 12 tf. They  are  as far as “husband,”  is parenthetical.  It    </w:t>
        <w:br/>
        <w:t xml:space="preserve">                those  already  married.        10. not  I,  supposes  a case of  actual separation, con-   </w:t>
        <w:br/>
        <w:t xml:space="preserve">                but the Lord]  Ordinarily,  the Apostle (I)  trary  of course to  Christ’s command:    if   </w:t>
        <w:br/>
        <w:t xml:space="preserve">                writes, commands,  gives his advice, under   such  have  really taken  place, the  addi-    </w:t>
        <w:br/>
        <w:t xml:space="preserve">                conscious inspiration of the Holy Spirit of  tional sin of a new marriage  (Matt. v. 32)    </w:t>
        <w:br/>
        <w:t xml:space="preserve">                God.    See ver. 40. He   claims expressly,  must   not be  committed,  but  the  breach    </w:t>
        <w:br/>
        <w:t xml:space="preserve">                ch. xiv. 37, that the things “which I write  healed as soon as possible.       and  that    </w:t>
        <w:br/>
        <w:t xml:space="preserve">                unto you”   should  be recognized  as “the   the  husband   leave  not  his wife]   The     </w:t>
        <w:br/>
        <w:t xml:space="preserve">                Lord's  commandment.”      But  here he  is  Apostle  does  not  add   the  qualification   </w:t>
        <w:br/>
        <w:t xml:space="preserve">                about  to give them  a  command    resting,  “except  for   the cause  of fornication,”     </w:t>
        <w:br/>
        <w:t xml:space="preserve">                not merely on inspired apostolic authority,  found  in Matt.  v. 32 (xix. 9), but not in    </w:t>
        <w:br/>
        <w:t xml:space="preserve">                great  and  undoubted   as that  was,  but   Mark   x. 11  or  Luke  xvi. 18.   But  we     </w:t>
        <w:br/>
        <w:t xml:space="preserve">                on that of tHE  Lorp   HIMSELF.    So that   cannot  hence infer that he  was not aware     </w:t>
        <w:br/>
        <w:t xml:space="preserve">                all supposed distinction between the Apos-   of it.  The  rule, not the  exception, here    </w:t>
        <w:br/>
        <w:t xml:space="preserve">                tle’s own  writing of  himself and  of the   was  in his mind: and  after what had been     </w:t>
        <w:br/>
        <w:t xml:space="preserve">                Lord, is quite irrelevant. He  never wrote   before said on  the subject of fornication,    </w:t>
        <w:br/>
        <w:t xml:space="preserve">                of himself, being  a  vessel of  the  Holy   the latter would be understood as a matter     </w:t>
        <w:br/>
        <w:t xml:space="preserve">                Ghost,  who  ever  spoke  by  him   to the  _ of course,           must  not be in itself   </w:t>
        <w:br/>
        <w:t xml:space="preserve">                church.   The   distinction between   that   a ground  of Directions for such Christians    </w:t>
        <w:br/>
        <w:t xml:space="preserve">                which  is imperative,  and  that  which  is  the unbelieving party wish to to Heathens.     </w:t>
        <w:br/>
        <w:t xml:space="preserve">                optional, that which is     and that which   union, let it be so.      12.] to the rest,    </w:t>
        <w:br/>
        <w:t xml:space="preserve">                is less        in his         is to  made    perhaps  in respect of  their letter of en-    </w:t>
        <w:br/>
        <w:t xml:space="preserve">                hy the  cautious and  believing  Christian,  quiry,—the   only ones not yet dealt  with.    </w:t>
        <w:br/>
        <w:t xml:space="preserve">                from  a wise appreciation  of the  subject-  At  all events, the meaning  is plain,         </w:t>
        <w:br/>
        <w:t xml:space="preserve">                matter, and  of  the cireumstances  under    those who  are involved in mixed marriages     </w:t>
        <w:br/>
        <w:t xml:space="preserve">                which  it was written.   ALL   is the out-   with  unbelievers.       I, not  the Lord,     </w:t>
        <w:br/>
        <w:t xml:space="preserve">               pouring  of the Spirit, but not all for all   ive. I Paul, in my  apostolic office, under    </w:t>
        <w:br/>
        <w:t xml:space="preserve">                time, nor all on the primary truths of the   the authority of the Holy Spirit (see above    </w:t>
        <w:br/>
        <w:t xml:space="preserve">                faith.—Not  I, but the Lord, viz. the reff.  on ver. 10), not the  Lord, i.  not Christ     </w:t>
        <w:br/>
        <w:t xml:space="preserve">                especially Matt.  See also in Mark, where    by any  direct command    spoken  by Him:      </w:t>
        <w:br/>
        <w:t xml:space="preserve">                the woman’s  part is brought out.  That  it  it was a question with  which He   did not     </w:t>
        <w:br/>
        <w:t xml:space="preserve">                occupies the principal place      perhaps    deal,  in His  recorded  discourses.   The     </w:t>
        <w:br/>
        <w:t xml:space="preserve">                because the  Christian women   at  Corinth   contentment   of the wife also, presupposes    </w:t>
        <w:br/>
        <w:t xml:space="preserve">                may have  been the most ready to make  the   his own   wish to  continue united.            </w:t>
        <w:br/>
        <w:t xml:space="preserve">                separation : or        because the woman,    13.] Meyer  remarks,  that the Apostle uses    </w:t>
        <w:br/>
        <w:t xml:space="preserve">                from her  place in the matrimonial  union,                                                  </w:t>
        <w:br/>
        <w:t xml:space="preserve">                may  be more  properly said to be separated                                                 </w:t>
        <w:br/>
        <w:t xml:space="preserve">                from  the man, than  the  man  to be sepa-                                                  </w:t>
        <w:br/>
        <w:t xml:space="preserve">                rated from the woman.        be separated,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