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  m.]         WITH      WHAT        OBJECT       WRITTEN.          [iytropucrion.                      </w:t>
        <w:br/>
        <w:t xml:space="preserve">                                                                                                            </w:t>
        <w:br/>
        <w:t xml:space="preserve">    except   that, although    founded   on  a recognition    of  Jesus   the  Christ,   it                 </w:t>
        <w:br/>
        <w:t xml:space="preserve">    was  of  an   inconsistent  and   unsubstantial    kind,   and   such  as  would   not                  </w:t>
        <w:br/>
        <w:t xml:space="preserve">    stand  in  the coming    day  of ficry  trial (1 Cor.  iii. 11 ff).                                     </w:t>
        <w:br/>
        <w:t xml:space="preserve">       7.  That   some   of  these   teachers   may    have   described   themselves     as                 </w:t>
        <w:br/>
        <w:t xml:space="preserve">    peculiarly  belonging   to Christ   is  a priori   very   probable.     St. Paul   had                  </w:t>
        <w:br/>
        <w:t xml:space="preserve">    had  no  connexion    with   our Lord   while   He    lived  and   taught   on  earth.                  </w:t>
        <w:br/>
        <w:t xml:space="preserve">    Ilis Christian   life and  apostolic   calling  began   at  so  late  a  period,  that                  </w:t>
        <w:br/>
        <w:t xml:space="preserve">    those  who   had  seen  the   Lord   on  earth   might   claim   a  superiority   over                  </w:t>
        <w:br/>
        <w:t xml:space="preserve">    him.    And   this  is all that seems   to be  meant    by  the  words,   “and    I  of                 </w:t>
        <w:br/>
        <w:t xml:space="preserve">    Christ,”  in  1 Cor. i. 12, especially  if we  compare    them   with  2 Cor.  x. 7 ff.,                </w:t>
        <w:br/>
        <w:t xml:space="preserve">    the  only  other  passage   where   the  expression    is alluded   to.   There    cer-                 </w:t>
        <w:br/>
        <w:t xml:space="preserve">    tainly  persons   are pointed   out,  who   boasted  themselves    in  some   peculiar                  </w:t>
        <w:br/>
        <w:t xml:space="preserve">    connexion    with  Christ   which,   it was  presumed,    Paul   had  not  ; and were                   </w:t>
        <w:br/>
        <w:t xml:space="preserve">    ignorant   that  the weapons    of  the  apostolic  warfare    were  not  carnal,  but                  </w:t>
        <w:br/>
        <w:t xml:space="preserve">    spiritual.                                                                                              </w:t>
        <w:br/>
        <w:t xml:space="preserve">       8. It  would    also  be  natural   that  some    should   avow    themselves    the                 </w:t>
        <w:br/>
        <w:t xml:space="preserve">   Sollowers   of  Paul   himself,  and   set  perhaps    an  undue    value  on   him   as                 </w:t>
        <w:br/>
        <w:t xml:space="preserve">    God’s    appointed    minister    among    them,    forgetting   that  all  ministers                   </w:t>
        <w:br/>
        <w:t xml:space="preserve">    were   but  God’s  servants   for  their benefit.                                                       </w:t>
        <w:br/>
        <w:t xml:space="preserve">       9. It  will  be  seen   from   the  foregoing    remarks,    as  well  as from   the                 </w:t>
        <w:br/>
        <w:t xml:space="preserve">    notes,  that  I do not   believe   these  tendencies    to  have   developed    them-                   </w:t>
        <w:br/>
        <w:t xml:space="preserve">    selves  into  distinctly  marked    parties,  either   before   the  writing    of our                  </w:t>
        <w:br/>
        <w:t xml:space="preserve">    Epistle   or  at any   other   time.    In   the  Epistle   of  Clement    of   Rome,                   </w:t>
        <w:br/>
        <w:t xml:space="preserve">    written   some  years   after,  we   find  the  same   contentious    spirit  blamed,                   </w:t>
        <w:br/>
        <w:t xml:space="preserve">    but  it  appears   that  by  that  time   its ground    was   altogether    different:                  </w:t>
        <w:br/>
        <w:t xml:space="preserve">    we  have   no  traces  of the Paul-party,    or  Apollos-party,    or Cephas-party,                     </w:t>
        <w:br/>
        <w:t xml:space="preserve">    or Christ-party:     ecclesiastical   insubordination    and   ambition    were   then                  </w:t>
        <w:br/>
        <w:t xml:space="preserve">    the  faults of  the Corinthian    church,                                                               </w:t>
        <w:br/>
        <w:t xml:space="preserve">       10.  Much    ingenuity   and  labour  has  been  spent  in Germany     on  the in                    </w:t>
        <w:br/>
        <w:t xml:space="preserve">    supposed    distinct   parties  at  Corinth,   and  the  most  eminent    theologians                   </w:t>
        <w:br/>
        <w:t xml:space="preserve">    have  endeavoured,     with  very  different  results,  to allot to  each  its definite                 </w:t>
        <w:br/>
        <w:t xml:space="preserve">    place  in tenets  and   practice.    Irefer   the  Euglish   reader   for  a complete                   </w:t>
        <w:br/>
        <w:t xml:space="preserve">    account   of the  principal   theories,  to Dr.  Davidson’s    Introduction,    vol. ii.                </w:t>
        <w:br/>
        <w:t xml:space="preserve">    p. 224  ff.,    Conybeare    and   Howson’s    Life of St. Paul,  vol. i. chap.  xiii.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SECTION        III.                                                   </w:t>
        <w:br/>
        <w:t xml:space="preserve">                       WITH    WHAT     OBJECT    IT  WAS    WRITTEN.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1.  The   object  of writing   this  Epistle  was  twofold.     The   Apostle   had                  </w:t>
        <w:br/>
        <w:t xml:space="preserve">    been   applied  to  by  the  Corinthians    to advise  them   on  matters   connected                   </w:t>
        <w:br/>
        <w:t xml:space="preserve">    with  their practice   in the relations of  life (ch. vii. 1), and with  their  liberty                 </w:t>
        <w:br/>
        <w:t xml:space="preserve">       Vor.   I.—17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