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282                            I.  CORINTHIANS.                                    XV.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AUTHORIZED       VERSION.         </w:t>
        <w:br/>
        <w:t xml:space="preserve">                          it were   I  or  they,  so  we  preaeh,   and   were  Tor they, so  preach,       </w:t>
        <w:br/>
        <w:t xml:space="preserve">                                                12 But    if Christ    is  and so ye believed. 1* Now       </w:t>
        <w:br/>
        <w:t xml:space="preserve">                          preached believed. he   is  risen  from    the   if Christ be preached  that      </w:t>
        <w:br/>
        <w:t xml:space="preserve">                          dead,   how     say    some    among      you    he rose from the dead, how       </w:t>
        <w:br/>
        <w:t xml:space="preserve">                          that   there   is  no  resurrection    of  the  say  some  among   you  that      </w:t>
        <w:br/>
        <w:t xml:space="preserve">                                    13  But   if  there   is no   resur-   there is no resurrection of      </w:t>
        <w:br/>
        <w:t xml:space="preserve">                                                                           the dead?   33 But if there      </w:t>
        <w:br/>
        <w:t xml:space="preserve">                          dead  ?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of the Sadducees  ever  found  its way into      </w:t>
        <w:br/>
        <w:t xml:space="preserve">              will with divine Grace, but  in subordina-   the  church.  (2) Were   they Epicureans?        </w:t>
        <w:br/>
        <w:t xml:space="preserve">              tion, see Matt. x. 20; 2 Cor. y. 20;  vi. 1, Probably   not,  for two reasons:  (@)  the      </w:t>
        <w:br/>
        <w:t xml:space="preserve">              and ch. iii.  note.       11.) He  resumes   Epicurean  maxim,  “ Let us eat and drink,”      </w:t>
        <w:br/>
        <w:t xml:space="preserve">              the subject after the digression respecting  &amp;e., is represented as a  legitimate conse-      </w:t>
        <w:br/>
        <w:t xml:space="preserve">              himself:—it  matters  not whether  it were   quence  of adopting their denial of the re-      </w:t>
        <w:br/>
        <w:t xml:space="preserve">              I  or  they  (the  other  Apostles)—svucH    surrection, not  as an  accompaniment   of,      </w:t>
        <w:br/>
        <w:t xml:space="preserve">              is the  purport  of our  preaching—svucit    much   less as the       of it: and (6) had      </w:t>
        <w:br/>
        <w:t xml:space="preserve">              was  your  belief:—so, after this manner,    the Epicurean element  entered to any extent     </w:t>
        <w:br/>
        <w:t xml:space="preserve">              viz., that      died, was buried, and  rose   into the Corinthian  church, we  certainly      </w:t>
        <w:br/>
        <w:t xml:space="preserve">              again, as verses 3, 4.                        should have   had     notice of its exceed-     </w:t>
        <w:br/>
        <w:t xml:space="preserve">                 12~19.]   On the fact of Christ's Resur-  ingly  antich:    mn tenets. It is possible      </w:t>
        <w:br/>
        <w:t xml:space="preserve">              rection, announced  in  his preaching, and   that the deniers may  have been, or been in      </w:t>
        <w:br/>
        <w:t xml:space="preserve">              confessed in their belief,  grounds (nega-    danger of being, corrupted by mixture with      </w:t>
        <w:br/>
        <w:t xml:space="preserve">              tively) the truth of the general Resurrec-    Epicureans  without, trom  the warning  of      </w:t>
        <w:br/>
        <w:t xml:space="preserve">              tion:—If   the latter be not to        nei-   ver. 33. (3) Were  they Jews?  If not Sad-      </w:t>
        <w:br/>
        <w:t xml:space="preserve">              ther  has the former   happened  :—and   he   ducees, hardly Jews at all, or           a      </w:t>
        <w:br/>
        <w:t xml:space="preserve">              urges  the results  of such  a disproof  of   strong tenet of Pharisaism was this    one      </w:t>
        <w:br/>
        <w:t xml:space="preserve">               Christ's Resurrection.         12.] intro-   of the Resurrection, see Acts xxiii.   and      </w:t>
        <w:br/>
        <w:t xml:space="preserve">              duces  the argument   for the resurrection,   we know  of no tendency of Essenism which       </w:t>
        <w:br/>
        <w:t xml:space="preserve">              by  referring to its       among  a portion   should produce  such  a denial.  (4) They       </w:t>
        <w:br/>
        <w:t xml:space="preserve">              ot the Corinthian church.      But  belongs   must then  have been  Gentile believers,        </w:t>
        <w:br/>
        <w:t xml:space="preserve">              to  the whole  question, and is opposed  to   heriting the unwillingnessof   Greek mind       </w:t>
        <w:br/>
        <w:t xml:space="preserve">              “if  we preach”   and  “so ye  believed” of   to receive that  which a full account could     </w:t>
        <w:br/>
        <w:t xml:space="preserve">              the foregoing  verse.—The  word  Christ has   not be given, see vv. 35,    and  probably      </w:t>
        <w:br/>
        <w:t xml:space="preserve">              the  leading  emphasis, as  an  example  of   of a philosophical   cavilling turn. Meyer      </w:t>
        <w:br/>
        <w:t xml:space="preserve">              that which  is denied by some  among  you:    argues, from the antimaterialisticturn the      </w:t>
        <w:br/>
        <w:t xml:space="preserve">               But  if Curist   is  (not subjunctive,  be   Apostle’s counter-arguments,  vv. 35 ft,—       </w:t>
        <w:br/>
        <w:t xml:space="preserve">               preached:  he is arguing  from a matter of   that the  objections were antimaterialistie     </w:t>
        <w:br/>
        <w:t xml:space="preserve">               fact, not from a mere hypothesis) preached   also: De  Wette  infers the very  opposite,     </w:t>
        <w:br/>
        <w:t xml:space="preserve">               that He   is risen  from the  dead  (if an   which  certainly seems  to  me  more  pro-      </w:t>
        <w:br/>
        <w:t xml:space="preserve">               instance of such resurreetion is a fact an-  bable.—No   trace whatever is found in the      </w:t>
        <w:br/>
        <w:t xml:space="preserve">               nounced  in our preaching), how  say some    argument   of an allegorizing character in      </w:t>
        <w:br/>
        <w:t xml:space="preserve">               among  you  (how comes it to pass that       the opponents, as  was that of  Hymenzus        </w:t>
        <w:br/>
        <w:t xml:space="preserve">               say) that  a  resurrection   of the  dead    and  Philetus,  who  maintained  that  the      </w:t>
        <w:br/>
        <w:t xml:space="preserve">               does  not exist  (stress on és, in reading   yesurrection was  past already, 2  Tim. ii.     </w:t>
        <w:br/>
        <w:t xml:space="preserve">               the  English  text)?  If  the  species  be   17,  18, as some  suppose—Whether      the      </w:t>
        <w:br/>
        <w:t xml:space="preserve">               conceded, how  is it that some among   you   Apostle  regarded  the resurrection of the      </w:t>
        <w:br/>
        <w:t xml:space="preserve">               deny the genus?        some   among   you}   body as inseparably bound up with  a future     </w:t>
        <w:br/>
        <w:t xml:space="preserve">               It is an  interesting question, wo   these   existence of the soul does not very clearly     </w:t>
        <w:br/>
        <w:t xml:space="preserve">               some  were:  and  one  which  ean  only be     pear  in this chapter. From   the use  of     </w:t>
        <w:br/>
        <w:t xml:space="preserve">               answered by the indications which the argu-  the word  “perished,”  ver. 18, which must      </w:t>
        <w:br/>
        <w:t xml:space="preserve">               ment  in this chapter furnishes. (1) Were    refer, not to  annihilation, but to perdé-      </w:t>
        <w:br/>
        <w:t xml:space="preserve">               they Sadducees?    If so,   Apostle  would   tion, it would seem  that  he admitted  an      </w:t>
        <w:br/>
        <w:t xml:space="preserve">               hardly have  begun  his argument  with the   independent  existence of the soul; as also     </w:t>
        <w:br/>
        <w:t xml:space="preserve">               fact of the Resurrection of Jesus. And yet   from  Phil. i.   But  from ver. 32, it          </w:t>
        <w:br/>
        <w:t xml:space="preserve">               we must  remember   that he is arguing not   seem  that the Apostle regarded  the denial     </w:t>
        <w:br/>
        <w:t xml:space="preserve">               with the deniers, bat with those who being   of the resnrrection as involving that of        </w:t>
        <w:br/>
        <w:t xml:space="preserve">               as yet sound, were  liable to be misled by   future state and jndgment.—On    the ques-      </w:t>
        <w:br/>
        <w:t xml:space="preserve">               them.   But the opposition between  Saddu-   tion to which of the (supposed) Corinthian      </w:t>
        <w:br/>
        <w:t xml:space="preserve">               ceism and Christianity was so complete,      parties the  opponents   belonged, I  have      </w:t>
        <w:br/>
        <w:t xml:space="preserve">               wehave  little      to think that   le: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