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§  vi]                   MATTER,         AND     STYLE.             {inrropuction.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external    probability,   as  well  as  spiritual   aualogy,   is  against  the   idea             </w:t>
        <w:br/>
        <w:t xml:space="preserve">        that  St.  Paul  would    so  have   expressed    himself.    But    there still is  no             </w:t>
        <w:br/>
        <w:t xml:space="preserve">        reason,  why   the  nearness   or  presence   of  that  season   may   not  have   sug-             </w:t>
        <w:br/>
        <w:t xml:space="preserve">        gested   to him   the whole   train   of  thought   there    occwrring,—especially                  </w:t>
        <w:br/>
        <w:t xml:space="preserve">        when    we  know    independently     that   he  was   writing   during    the former               </w:t>
        <w:br/>
        <w:t xml:space="preserve">        part  of  the year.                                                                                 </w:t>
        <w:br/>
        <w:t xml:space="preserve">           4,  It is almost   certain  then  that  the Epistle   was  written   before  Pente-              </w:t>
        <w:br/>
        <w:t xml:space="preserve">        cost, A.D.  57:   and   probable,   that  somewhat    about   Easter   was  the  exact              </w:t>
        <w:br/>
        <w:t xml:space="preserve">        time.                                                                                               </w:t>
        <w:br/>
        <w:t xml:space="preserve">           5.  The   Apostle   had  at this  time  already   sent off Timothy    and  Erastus               </w:t>
        <w:br/>
        <w:t xml:space="preserve">        to  Macedonia     (compare     Acts   xix.  22,   and  1  Cor.   iv.  17),  the  latter             </w:t>
        <w:br/>
        <w:t xml:space="preserve">        (1 Cor.  ib.) with  the  intention   of his proceeding    on  to Corinth,  if possible              </w:t>
        <w:br/>
        <w:t xml:space="preserve">        (1  Cor.  xvi.  10),  and   preparing   the  way   for his  own   apostolic  visit (iv.             </w:t>
        <w:br/>
        <w:t xml:space="preserve">        17).    Possibly   also his  mission   had  reference    to  the  collection   for  the             </w:t>
        <w:br/>
        <w:t xml:space="preserve">        saints  at  Jerusalem     (sce  2  Cor.  viii., and   xii. 18);   but  the   language               </w:t>
        <w:br/>
        <w:t xml:space="preserve">        used   is ambiguous,    and   we   cannot   pronounce     positively   that  Timothy.               </w:t>
        <w:br/>
        <w:t xml:space="preserve">        reached    Corinth   on this journey.      (See  below,   ch. iv. §  2, 4.)                         </w:t>
        <w:br/>
        <w:t xml:space="preserve">           6.  The   Epistle  is addressed    in the  name   of  Sosthenes   our   brother,  as             </w:t>
        <w:br/>
        <w:t xml:space="preserve">        well  as  in that  of the  Apostle.     It is hardly  possible  that  this  Sosthenes               </w:t>
        <w:br/>
        <w:t xml:space="preserve">        should   be  the same    as  tho  person    of that   name   mentioned     Acts  xviii.             </w:t>
        <w:br/>
        <w:t xml:space="preserve">        17*:   sce  note   there.    The   conjectures    respecting   him  I  have  given   on,            </w:t>
        <w:br/>
        <w:t xml:space="preserve">        1  Cor.  i.1.    He   bears   no   part  in  the  Epistle    itself, any   more   than              </w:t>
        <w:br/>
        <w:t xml:space="preserve">        Timothy     in  2  Cor.:   the   Apostle,   after  mentioning     him,   immediately                </w:t>
        <w:br/>
        <w:t xml:space="preserve">        proceeds,    “J  thank   my  God.”                                                                  </w:t>
        <w:br/>
        <w:t xml:space="preserve">           7.  It is uncertain,   who   were   the  bearers  of the   Epistle:   but  perhaps               </w:t>
        <w:br/>
        <w:t xml:space="preserve">        the  common     subscription   is right  in  assigning    that  office to  Stephanas,               </w:t>
        <w:br/>
        <w:t xml:space="preserve">        Fortunatus,     and  Achaicus.      For  they   are  mentioned     as  being   present              </w:t>
        <w:br/>
        <w:t xml:space="preserve">        with   the Apostle    (1 Cor.  xvi.  17)  from   Corinth  : and   as an  injunction   is            </w:t>
        <w:br/>
        <w:t xml:space="preserve">        given   (ib. 18)  that  they  should   be  honourably     regarded    by   the  Corin-              </w:t>
        <w:br/>
        <w:t xml:space="preserve">        thians,  it is highly   probable   that  they  were   intending   to return.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  VIL.                                               </w:t>
        <w:br/>
        <w:t xml:space="preserve">                                       MATTER,     AND   STYLE.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 As  might    have   been   expected   from   the   occasion   of  writing,   the             </w:t>
        <w:br/>
        <w:t xml:space="preserve">        matter   of this  Epistle  is very  various.     It is admirably    characterized    by             </w:t>
        <w:br/>
        <w:t xml:space="preserve">        Mr.   Conybeare,    in Conybeare    and  Howson’s    Life  and  Epistles  of St. Paul,              </w:t>
        <w:br/>
        <w:t xml:space="preserve">        yol.  ii. p. 28 (2nd   edn.) :                                                                      </w:t>
        <w:br/>
        <w:t xml:space="preserve">          ~   "This letter  is, in its contents,  the  most   diversified   of all  St. Paul’s              </w:t>
        <w:br/>
        <w:t xml:space="preserve">         Epistles  :-gnd  in proportion    to the  varicty  of  its topics,   is the  depth  of             </w:t>
        <w:br/>
        <w:t xml:space="preserve">         its interest for  ourselves.    For   by it we  are  introduced    as it were  behind              </w:t>
        <w:br/>
        <w:t xml:space="preserve">           4 Unless indeed, a3 Mr.  Birks supposes, Hora  Apostolic,  p. 215 f.,  was converted.            </w:t>
        <w:br/>
        <w:t xml:space="preserve">         subsequently to that occurrence.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23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