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ou.  n11.]                   2  CORINTHIANS.”                       [zyrropuction.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3.  No  Epistle   raises in us  a higher  estimate   of  the varied  and  wonder-               </w:t>
        <w:br/>
        <w:t xml:space="preserve">         ful  gifts with   which    God   was   pleased   to  endow     the  man    whom    He              </w:t>
        <w:br/>
        <w:t xml:space="preserve">         selected  for  the Apostle   of  the  Gentile  world:    or  shews   us  how   large  a            </w:t>
        <w:br/>
        <w:t xml:space="preserve">         portion   of  the  Spirit,  who    worketh   in  each  man   severally   as  He   will,            </w:t>
        <w:br/>
        <w:t xml:space="preserve">         was  given   to him   for our  edification.    The   depths   of  the  spiritual,  the             </w:t>
        <w:br/>
        <w:t xml:space="preserve">         moral,   the  intellectual,   the  physical   world   are  open  to him.     He  sum-              </w:t>
        <w:br/>
        <w:t xml:space="preserve">         mons   to his aid  the  analogies   of  nature.    He   enters   minutely    into  the             </w:t>
        <w:br/>
        <w:t xml:space="preserve">         varieties  of  human     infirmity   and  prejudice.     He   draws    warning   from              </w:t>
        <w:br/>
        <w:t xml:space="preserve">         the  histcry  of  the chosen   people:   example    from   the  Isthmian    foot-race.             </w:t>
        <w:br/>
        <w:t xml:space="preserve">         He  refers  an  apparently    trifling question   of  costume    to  the   first great             </w:t>
        <w:br/>
        <w:t xml:space="preserve">         proprieties   and   relations   of  Creation    and   Redemption.        He   praises,             </w:t>
        <w:br/>
        <w:t xml:space="preserve">         reproves,   exhorts,  and   teaches.    Where    he  strikes  he  heals.    His  large             </w:t>
        <w:br/>
        <w:t xml:space="preserve">         heart  holding   all, where   he  has grieved   any,  he  grieves  likewise   ; where              </w:t>
        <w:br/>
        <w:t xml:space="preserve">         it is in his power   to  give  joy,  he first overflows    with  joy  himself.     We              </w:t>
        <w:br/>
        <w:t xml:space="preserve">         may   form  some   idea  from   this Epistle,  better  perhaps   than   from  any  one             </w:t>
        <w:br/>
        <w:t xml:space="preserve">         other,—because      this  embraces     the widest   range   of  topics,—what     mar-              </w:t>
        <w:br/>
        <w:t xml:space="preserve">         vellous  power   such   a man    must   have   had   to  persuade,    to  rebuke,    to            </w:t>
        <w:br/>
        <w:t xml:space="preserve">         attract and   fasten  the affections   of men.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CHAPTER            III.                                             </w:t>
        <w:br/>
        <w:t xml:space="preserve">                       THE    SECOND     EPISTLE    TO   THE   CORINTHIANS.                                 </w:t>
        <w:br/>
        <w:t xml:space="preserve">                                            SECTION        I.                                               </w:t>
        <w:br/>
        <w:t xml:space="preserve">                               ITS  AUTHORSHIP,      AND    INTEGRITY.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1.  Tue   former   of these  is undoubted.      No  Epistle   more  clearly  marks               </w:t>
        <w:br/>
        <w:t xml:space="preserve">        itself  out  as  the  work    of  the  Author    whose   name    it bears.    It is in-             </w:t>
        <w:br/>
        <w:t xml:space="preserve">        separably    connected   with   the  First, following    it  up,  and  only   differing             </w:t>
        <w:br/>
        <w:t xml:space="preserve">        from    it as  circumstances     since  occurring    had  affected  the  mind   of  the             </w:t>
        <w:br/>
        <w:t xml:space="preserve">        writer.    See   this more   dwelt   on, when    I  speak   of its style  and  matter,              </w:t>
        <w:br/>
        <w:t xml:space="preserve">        below,   §  iii.                                                                                    </w:t>
        <w:br/>
        <w:t xml:space="preserve">          . 2. The   external   testimonies   are,  ©                                                       </w:t>
        <w:br/>
        <w:t xml:space="preserve">           (a)  Irenzus,    quoting   ch. iv. 4,  as  said  by   Paul   in the  second   to the             </w:t>
        <w:br/>
        <w:t xml:space="preserve">        Corinthians.                                                                                        </w:t>
        <w:br/>
        <w:t xml:space="preserve">           (6)  Athenagoras,     quoting   ch.  v. 10.                                                      </w:t>
        <w:br/>
        <w:t xml:space="preserve">           (c)  Clement    of  Alexandria    very   frequently   cites  our Epistle   ; and  as             </w:t>
        <w:br/>
        <w:t xml:space="preserve">        the  second   to the  Corinthians.                                                                  </w:t>
        <w:br/>
        <w:t xml:space="preserve">           (d)  Tertellian   mentions    an  objection  raised,  that   St. Paul   had,  in his             </w:t>
        <w:br/>
        <w:t xml:space="preserve">        second   Epistle   to the Corinthians,    pardoned    the  fornicators,  whom    in the             </w:t>
        <w:br/>
        <w:t xml:space="preserve">        first Epistle  he  had  ordered    to be delivered   over  to Satan,  in the  destruc-              </w:t>
        <w:br/>
        <w:t xml:space="preserve">        tion  of the  flesh:  and  then  cites  ch. ii. 5—11.                                               </w:t>
        <w:br/>
        <w:t xml:space="preserve">                 25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