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1—7.                         II.   CORINTHIANS,                                     261                  </w:t>
        <w:br/>
        <w:t xml:space="preserve">                                                                                                            </w:t>
        <w:br/>
        <w:t xml:space="preserve">   AUTHORIZED      VERSION.         AUTHORIZED       VERSION    REVISED.                                    </w:t>
        <w:br/>
        <w:t xml:space="preserve">                                                                                                            </w:t>
        <w:br/>
        <w:t xml:space="preserve">   through   Christ  to  God-   have  we   through    Christ   toward    God.                               </w:t>
        <w:br/>
        <w:t xml:space="preserve">   ward:   ® not that  we  are  5 6 Not   that  we  are sufficient   to think   ¢ John   sy.5.              </w:t>
        <w:br/>
        <w:t xml:space="preserve"> “sufficient of  ourselves  to  any  thing    of  ourselves    as  from   our-                              </w:t>
        <w:br/>
        <w:t xml:space="preserve">   think any  thing as of our-  selves;   but     our  sufficiency    is from   n1¢                         </w:t>
        <w:br/>
        <w:t xml:space="preserve">   selves; but our  sufficiency         6 who    also  made    us   sufficient                              </w:t>
        <w:br/>
        <w:t xml:space="preserve">   is of God;  &amp; who also hath as  ‘ministers    of  the  * new    covenant;    i¢or.ti 5.8                 </w:t>
        <w:br/>
        <w:t xml:space="preserve">  made  us  able ministers  of  not  !of  the  letter,  but  of  the   spirit:                              </w:t>
        <w:br/>
        <w:t xml:space="preserve">   the new testament  ; not of  for   ™the    letter                                                        </w:t>
        <w:br/>
        <w:t xml:space="preserve">   the letter,  of the spirit : spirit   giveth    life.                                                    </w:t>
        <w:br/>
        <w:t xml:space="preserve">  for  the letter killeth, but ministration      of  death,    [written] "the in. tii.s,                    </w:t>
        <w:br/>
        <w:t xml:space="preserve">   the spirit      life. 7 But                             7  But    if   othe  * is                        </w:t>
        <w:br/>
        <w:t xml:space="preserve">   if the            of death,                                                                              </w:t>
        <w:br/>
        <w:t xml:space="preserve">  written   and  engraven   in                                                  1 Roni                      </w:t>
        <w:br/>
        <w:t xml:space="preserve">  stones,  was   glorious,  so letters,   Pengraven     on   stones,  was    in                             </w:t>
        <w:br/>
        <w:t xml:space="preserve">  S iv.  &amp; vil.   11, Gal,         n John vi.63.   viii.       o Rom. vii.      m Roi  xxiv.                </w:t>
        <w:br/>
        <w:t xml:space="preserve">  1,28. Deut.   &amp;.                                                                                          </w:t>
        <w:br/>
        <w:t xml:space="preserve">  hearts Christ had  written it by His Spirit.  the  new_covenant     (i os   gospel,  Eph.                 </w:t>
        <w:br/>
        <w:t xml:space="preserve">  IT bear on my  heart, as a testimony to  all  iii. 7; Col. i.   as                                        </w:t>
        <w:br/>
        <w:t xml:space="preserve">  men,  that which Christ  has by  His Spirit   law:  see  1 Cor. xi. 25; Gal,  v, 24:—the                  </w:t>
        <w:br/>
        <w:t xml:space="preserve">  written  in your  hearts.  On  the tables of  stone | tables and fleshy  tables  are still                </w:t>
        <w:br/>
        <w:t xml:space="preserve">  stone,   \d_of      see- Exodus,  as above,   bort ein mind,  and lead on to a fuller.com-                </w:t>
        <w:br/>
        <w:t xml:space="preserve">         ii.  3; vii.3; Jer. xxxi.        and   parison of the  two  covenants),—not_  fk                   </w:t>
        <w:br/>
        <w:t xml:space="preserve">  on  the coutrast, also    hinted  at in the   nisters] of (the) letter (in which,  viz. in                </w:t>
        <w:br/>
        <w:t xml:space="preserve">  background,   between   the heart  of stone   formal  and literal precept,    Mosaic  law                 </w:t>
        <w:br/>
        <w:t xml:space="preserve">   and the heart of flesh,      xi. 19; xxxvi.  consisted), but of  (the) spirit (in which,                 </w:t>
        <w:br/>
        <w:t xml:space="preserve">     4—11.]   His   honour  of  his apostolic   viz. in the inward guiding of  the Spirit of                </w:t>
        <w:br/>
        <w:t xml:space="preserve">   Office was no personal vanity, for all_ the  God, the gospel consists.  Bengel remarks:                  </w:t>
        <w:br/>
        <w:t xml:space="preserve">   abjlity of  Apostles  came from  God, who    “Panl,   even  when  he  was  writing,  was                 </w:t>
        <w:br/>
        <w:t xml:space="preserve">   had made  them  able ministers of the  iiew  carrying  on the  ministration  not of  the                 </w:t>
        <w:br/>
        <w:t xml:space="preserve">   covenant (4—6),   a ministration infinitely  letter, but of the spirit Moses, even when                  </w:t>
        <w:br/>
        <w:t xml:space="preserve">  more   glorious than  that of  the old dis-   he wrote not, was a minister of the letter”):               </w:t>
        <w:br/>
        <w:t xml:space="preserve">  pensation   (7—11).          4.)  The  con-   for the letter (mere formal and  literal                    </w:t>
        <w:br/>
        <w:t xml:space="preserve">   nexion with the foregoing is immediate: he   cept of the law) killeth (as in Rom. vii.,—                 </w:t>
        <w:br/>
        <w:t xml:space="preserve">   had just  spoken  of  his consciousness of   brings the knowledge   of     its guilt and                 </w:t>
        <w:br/>
        <w:t xml:space="preserve">   apostolic success among them  (which asser-  its_punishment.     The reference is not to                 </w:t>
        <w:br/>
        <w:t xml:space="preserve">   tion would  be true also of other churches   natural  death,     which the result of sin                 </w:t>
        <w:br/>
        <w:t xml:space="preserve">   which  he had  founded)  being  his world-         where there is no Jaw: nor to the law                 </w:t>
        <w:br/>
        <w:t xml:space="preserve">   wide recommendation.    Itis this    idence  executing punishment), but the spirit (of                   </w:t>
        <w:br/>
        <w:t xml:space="preserve">   of which   he  here  speaks.    Such  con-   gospel, i.e. God’s Holy Spirit,      in and                 </w:t>
        <w:br/>
        <w:t xml:space="preserve">   fidence,         we possess through Christ   through  Christ, Who  “became a  life-giving                </w:t>
        <w:br/>
        <w:t xml:space="preserve">   toward  God:  i.e. ‘it is no     boast, but. Spirit,’ 1 Cor. xv. 45. See also below, ver.                </w:t>
        <w:br/>
        <w:t xml:space="preserve">   rests_on power   imparted  to  us through    17) giveth  life (not       life eternal,                   </w:t>
        <w:br/>
        <w:t xml:space="preserve">   Christ in regard  to God,  in reference to   the whole  new life  of the man of God, see                 </w:t>
        <w:br/>
        <w:t xml:space="preserve">   God’s work   and  our own   account  to be   Rom.  ae  4,11;  viii. 2,               ie                  </w:t>
        <w:br/>
        <w:t xml:space="preserve">   given to Him’        5.] Not  that (i.e. «I     i       And   this ministration  is in                   </w:t>
        <w:br/>
        <w:t xml:space="preserve">   mean   not,  that’....)    we    are  able   nitely  ae    glorious  than~tas   that  of                 </w:t>
        <w:br/>
        <w:t xml:space="preserve">   to         any  thing  (to carry on any  of  Moses  under  the old Covenant.  He  argues                 </w:t>
        <w:br/>
        <w:t xml:space="preserve">   the processes of reasoning   or jndgment,    from  the  less_to the  greater: from   the                 </w:t>
        <w:br/>
        <w:t xml:space="preserve">   or      belonging  to our apostolic calling  transitory glory  of  the killing letter, to                </w:t>
        <w:br/>
        <w:t xml:space="preserve">   there is no   ellipsis,   thing great,’ or   the abiding glory  of the life-giving                       </w:t>
        <w:br/>
        <w:t xml:space="preserve">   “good,’ or the like)  ourselves, as if from  4   RBut_(passing to another consideration,                 </w:t>
        <w:br/>
        <w:t xml:space="preserve">   ourselves (of ourselves and from             —the   comparison of the two ministrations)                 </w:t>
        <w:br/>
        <w:t xml:space="preserve">   are parallel   the latter  more  definitely  if the ministration of death, in letters (of                </w:t>
        <w:br/>
        <w:t xml:space="preserve">   pointing to_ourselyes as the origin),—but    that death which  the law, the code of                      </w:t>
        <w:br/>
        <w:t xml:space="preserve">   our ability (   carry on any such Proce)     and   formal   precept,  brought   in), en-                 </w:t>
        <w:br/>
        <w:t xml:space="preserve">   is fromi (as its         .God;               graven   on stones  (it seems strange  that                 </w:t>
        <w:br/>
        <w:t xml:space="preserve">   who also hath  enabled  us as ministers i    the  méxistration  should  be described  as                 </w:t>
        <w:br/>
        <w:t xml:space="preserve">                                                engraven  on stones; but  the ministration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