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§ ur]          WITH      WHAT       OBJECT       WRITTEN.          [inrropuction.                     </w:t>
        <w:br/>
        <w:t xml:space="preserve">                                                                                                            </w:t>
        <w:br/>
        <w:t xml:space="preserve">         2.  The   character   of   the  people,   as  shewn    in  this  Epistle,   agrees                 </w:t>
        <w:br/>
        <w:t xml:space="preserve">      remarkably     with  that  ascribed   to the Gallic   race by  all writers*.     They                 </w:t>
        <w:br/>
        <w:t xml:space="preserve">      received   the  Apostle   at his  first visit with  extreme   joy,  and  shewed   him                 </w:t>
        <w:br/>
        <w:t xml:space="preserve">      every   kindness:    but were    soon  shaken    in  their  fidelity to him   and  the                </w:t>
        <w:br/>
        <w:t xml:space="preserve">      Gospel,   and  were   transferring   their  allegiance   to false teachers.                           </w:t>
        <w:br/>
        <w:t xml:space="preserve">         8.  The   Galatian   churches   were   founded    by  St. Paul   at his first visit,               </w:t>
        <w:br/>
        <w:t xml:space="preserve">      when    he  was   detained    among    them   by  sickness   (ch.  iv. 13:  see  note,                </w:t>
        <w:br/>
        <w:t xml:space="preserve">      and  compare    Acts   xvi. 6),  during   his  second   missionary   journey,   about                 </w:t>
        <w:br/>
        <w:t xml:space="preserve">      A.D. 51  (see  Chronol.   Table   in Introd.  to Acts,  Vol.  II.).  Though    doubt-                 </w:t>
        <w:br/>
        <w:t xml:space="preserve">      less he  began   his preaching    as usual   among   the  Jews   (Josephus    vouches                 </w:t>
        <w:br/>
        <w:t xml:space="preserve">      for the  fact  of  many   Jews    being   resident   in Ancyra),    yet  this  Epistle                </w:t>
        <w:br/>
        <w:t xml:space="preserve">      testifies  to the   majority   of  his   readers   being   Gentiles,    not  yet   cir-               </w:t>
        <w:br/>
        <w:t xml:space="preserve">      eumcised,    though    nearly   persuaded    to  it  by  Judaizing    teachers.     At                </w:t>
        <w:br/>
        <w:t xml:space="preserve">      the  same   time  we  see  by the  frequent   references  to  the Old  Test.  and  the                </w:t>
        <w:br/>
        <w:t xml:space="preserve">      adoption   of  the  rabbinical  method     of interpretation    by  allegory  (ch.  iv.               </w:t>
        <w:br/>
        <w:t xml:space="preserve">      21—81),     that he  had   to do  with  churches    which    had   been  accustomed.                  </w:t>
        <w:br/>
        <w:t xml:space="preserve">      to  Judaizing    teaching,    and   familiarized    with   the  Old   Test.    In  the                </w:t>
        <w:br/>
        <w:t xml:space="preserve">      manifold    preparations     for  the  Gospel    which    must   have    taken   place                </w:t>
        <w:br/>
        <w:t xml:space="preserve">      wherever    Jews   were   numerous,    through    the agency    of those  who   had  at               </w:t>
        <w:br/>
        <w:t xml:space="preserve">      Jerusalem    heard    and   believed   on  Jesus,  we   need    not  wonder    at  any                </w:t>
        <w:br/>
        <w:t xml:space="preserve">      amount    of Judaistic    influence   apparent    even   in  churches    founded    by                </w:t>
        <w:br/>
        <w:t xml:space="preserve">      St. Paul   himself:   nor  need   any  hypotheses    respecting    his  preaching   bo                </w:t>
        <w:br/>
        <w:t xml:space="preserve">      invented   to account    for such  a  phenomenon.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SECTION        II.                                                  </w:t>
        <w:br/>
        <w:t xml:space="preserve">                         WITH    WHAT     OBJECT    IT  WAS   WRITTEN.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1. Judaizing    teachers   had   followed,  as  well  as  preceded,   the  Apostle                 </w:t>
        <w:br/>
        <w:t xml:space="preserve">      in Galatia,   and  had  treated   slightingly   his apostolic  office  and  authority                 </w:t>
        <w:br/>
        <w:t xml:space="preserve">      (ch.  i. 1, 11), giving   out  that  circumcision    was  necessary    (ch.  v. 2;  vi.               </w:t>
        <w:br/>
        <w:t xml:space="preserve">      12).  Their   influence  was   increasing,  and   the  churches   were  being   drawn.                </w:t>
        <w:br/>
        <w:t xml:space="preserve">      away   by  it (i. 6;  iii. 1, 8; iv.9—11;    v. 7—12).      Against   these  teachers                 </w:t>
        <w:br/>
        <w:t xml:space="preserve">      he  had   already   testified  in  person   (i. 9;  iv. 16,  where    see  notes,  and                </w:t>
        <w:br/>
        <w:t xml:space="preserve">      ef. Acts  xviii.  28),—and     now   that the  evil  was  so  rapidly  and  seriously                 </w:t>
        <w:br/>
        <w:t xml:space="preserve">      gaining   ground,   he  writes  this  Epistle  expressly   to  counteract   it.                       </w:t>
        <w:br/>
        <w:t xml:space="preserve">         2. The   object   then   of the  Epistle   was,  (1)  to defend   his   own   apos-                </w:t>
        <w:br/>
        <w:t xml:space="preserve">      tolie authority    ; and  (2)  to  expose   the  judaistic   error   by  which    they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8 So  Casar, B. G. iv. 5: “Fearing the weakness  of the Gauls, because they are fickle              </w:t>
        <w:br/>
        <w:t xml:space="preserve">      in taking up plans, and ever fond of innovating,  he thought  no trust should be put in               </w:t>
        <w:br/>
        <w:t xml:space="preserve">      them.”   And  Thierry, Hist. des Gaulois, Introd. : “un esprit franc, impétueux, onvert               </w:t>
        <w:br/>
        <w:t xml:space="preserve">      &amp; toutes les impressions, éminemment  intelligent: mais, 4  cdté de  cela, une mobilité               </w:t>
        <w:br/>
        <w:t xml:space="preserve">      extréme,  point de constance, . . . . beaucoup  d’ostentation, enfin une désunion  per-               </w:t>
        <w:br/>
        <w:t xml:space="preserve">      pétuelle, fruit           vanité.”  Conybeare  and  Howson,  i. 285, note.                            </w:t>
        <w:br/>
        <w:t xml:space="preserve">               31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