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inTRODUCTION.]       THE    EPISTLE       TO   THE     GALATIANS.            [cu.  1v.          </w:t>
        <w:br/>
        <w:t xml:space="preserve">                                                                                                            </w:t>
        <w:br/>
        <w:t xml:space="preserve">            were   being  deccived.    Accordingly,    it contains   two  parts,  the apologetic            </w:t>
        <w:br/>
        <w:t xml:space="preserve">            (ch.  i. ii.) and  the  polemic   (ch. iii—v.    12).   These    are  naturally    fol-         </w:t>
        <w:br/>
        <w:t xml:space="preserve">            lowed   by   a  hortatory    conclusion   (ch.  v.  18—end).       See   these   parts          </w:t>
        <w:br/>
        <w:t xml:space="preserve">            subdivided    into their  minor   sections  in the  notes.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Iv.                                            </w:t>
        <w:br/>
        <w:t xml:space="preserve">                                       ITS   MATTER,    AND    STYLE.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The   matter   of  the Epistle   has  been   partly  spoken    of  in  the  last          </w:t>
        <w:br/>
        <w:t xml:space="preserve">            section.    In  the  first, or apologetic   portion,  it contains   a most   valuable           </w:t>
        <w:br/>
        <w:t xml:space="preserve">            historical  résumé   of St. Paul’s  apostolic   career, proving   his  independence             </w:t>
        <w:br/>
        <w:t xml:space="preserve">            of human    authority,   and  confirming    as well  as  illustrating  the  narrative           </w:t>
        <w:br/>
        <w:t xml:space="preserve">            in the  Acts,  by  mentioning     the  principal   occasions   when   he  held  inter-          </w:t>
        <w:br/>
        <w:t xml:space="preserve">            course  with   the other  Apostles:    relating   also that  remarkable    interview            </w:t>
        <w:br/>
        <w:t xml:space="preserve">            with  St. Peter,  so important    for its own   sake,  and  giving   rise to his  own           </w:t>
        <w:br/>
        <w:t xml:space="preserve">            precious   testimony   to Christian    truth  in ch. ii, 14—21.                                 </w:t>
        <w:br/>
        <w:t xml:space="preserve">               2. The   polemical    portion   has  much    in  common     with   the Epistle   to          </w:t>
        <w:br/>
        <w:t xml:space="preserve">            the  Romans.      But   this  difference   is observable;    that  whereas    in  that          </w:t>
        <w:br/>
        <w:t xml:space="preserve">            Epistle,  the whole   subject  is treated,  as belonging    to the  great  argument             </w:t>
        <w:br/>
        <w:t xml:space="preserve">            there  handled,   logically,  and  without    reference    to  any  special  circum-            </w:t>
        <w:br/>
        <w:t xml:space="preserve">            stances,—here    all  is strictly controversial,   with   immediate     reference   to          </w:t>
        <w:br/>
        <w:t xml:space="preserve">            the judaizing   teachers.                                                             i         </w:t>
        <w:br/>
        <w:t xml:space="preserve">               38. In style,  this Epistle    takes  a  place   of  its  own   among    those   of          </w:t>
        <w:br/>
        <w:t xml:space="preserve">            St. Paul.    It  unites  the  two   extreme   affections  of  his  remarkable    cha-           </w:t>
        <w:br/>
        <w:t xml:space="preserve">            racter:   severity,   and   tenderness:     both,   the  attributes   of   a  man   of          </w:t>
        <w:br/>
        <w:t xml:space="preserve">            strong  and   deep   emotions.     Nothing    can  be more   solemnly    severe  than           </w:t>
        <w:br/>
        <w:t xml:space="preserve">            its opening,   and  ch. iii. 1—5;   nothing   more   touchingly    affectionate  than           </w:t>
        <w:br/>
        <w:t xml:space="preserve">            some   of its appeals,  e. g. ch. iv.  1S—20.     It is therefore   quite  a mistake            </w:t>
        <w:br/>
        <w:t xml:space="preserve">            to characterize   its tone   as  altogether   overpowering      and   intimidating®.            </w:t>
        <w:br/>
        <w:t xml:space="preserve">            A  half-barbarous    people   like the  Galatians,   known     for their   simplicity           </w:t>
        <w:br/>
        <w:t xml:space="preserve">            and  impressibility,   would   be  likely  to listen to both   of these  methods    of          </w:t>
        <w:br/>
        <w:t xml:space="preserve">            address:   to  be won   by  his fatherly   pleading,  as  well  as overawed    by  his          </w:t>
        <w:br/>
        <w:t xml:space="preserve">            apostolic  rebukes   and   denunciations.                                                       </w:t>
        <w:br/>
        <w:t xml:space="preserve">               4, There    are several   points  of similarity  in this Epistle   to the peculiar           </w:t>
        <w:br/>
        <w:t xml:space="preserve">            diction   of the   pastoral  Epistles.    The    student   will  find  them   pointed           </w:t>
        <w:br/>
        <w:t xml:space="preserve">            out  in the  reff., and for  the most   part  remarked    on  in  the notes.    They            </w:t>
        <w:br/>
        <w:t xml:space="preserve">            seem   to indicate, in  accordance   with   our  interpretation   of ch. vi. 11,  that          </w:t>
        <w:br/>
        <w:t xml:space="preserve">            he  wrote  this  Epistle,  as those,  with   his  own    hand,  without    the  inter-          </w:t>
        <w:br/>
        <w:t xml:space="preserve">            vention   of an  amanuensis.     This  matter   will  be found   more   fully treated           </w:t>
        <w:br/>
        <w:t xml:space="preserve">            below,   ch. vii. on  the pastoral   Epistles.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% See  Jowett, Epistles to  the Romans,  Thessalonians, and  Galatians, vol. i. 191.          </w:t>
        <w:br/>
        <w:t xml:space="preserve">            Lightfoot, pp. 61 ff.                                                                           </w:t>
        <w:br/>
        <w:t xml:space="preserve">                    32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