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iTRopucTION.]        THE     EPISTLE       TO   THE     EPHESIANS.            [cu.  v.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those  to the  Galatians    and  Romans,     or  that  to  the  Galatians    between          </w:t>
        <w:br/>
        <w:t xml:space="preserve">              the second   to  the Thessalonians     and  the  first to the  Corinthians,                   </w:t>
        <w:br/>
        <w:t xml:space="preserve">                 6. I  own   that   these  considerations     seem   to  me   weighty    ones,  and         </w:t>
        <w:br/>
        <w:t xml:space="preserve">              have  caused   me  to  modify   the  decided   preference    which   I once   gave  to        </w:t>
        <w:br/>
        <w:t xml:space="preserve">              the  earlier   date.   Stili,  I do  not   feel Mr.  Lightfoot’s    article  to  have         </w:t>
        <w:br/>
        <w:t xml:space="preserve">              settled  the  question.     It might    be, that  the  elementary    truths  brought          </w:t>
        <w:br/>
        <w:t xml:space="preserve">              out  amidst  deep   emotion,   sketched,   so to  speak,  in great   rough    lines in        </w:t>
        <w:br/>
        <w:t xml:space="preserve">              the  fervent   Epistle   to  the  Galatians,    dwelt   long   on   St. Paul’s   mind         </w:t>
        <w:br/>
        <w:t xml:space="preserve">              (even  though    other   subjects   of  interest  regarding    other   churches    in-        </w:t>
        <w:br/>
        <w:t xml:space="preserve">              tervened),   and  at length   worked    themselves    out, under   the teaching   and         </w:t>
        <w:br/>
        <w:t xml:space="preserve">              leading   of  the  Spirit, into  that   grand   theological    argument    which    he        </w:t>
        <w:br/>
        <w:t xml:space="preserve">              afterwards    addressed,   without    any  special   moving    occasion,  but   as his        </w:t>
        <w:br/>
        <w:t xml:space="preserve">              master-exposition     of Christian   doctrine,   to the  church   of the  metropolis          </w:t>
        <w:br/>
        <w:t xml:space="preserve">              of the  world.                                                                                </w:t>
        <w:br/>
        <w:t xml:space="preserve">                 7. I  think    then  that   it must    always    remain    a  question    between          </w:t>
        <w:br/>
        <w:t xml:space="preserve">              these  two   periods.    In   favour   of  the  former    of them    it may  be   said        </w:t>
        <w:br/>
        <w:t xml:space="preserve">              that, considering     the  expression    “so   soon”   in  ch.  i. 6, we  can  hardly         </w:t>
        <w:br/>
        <w:t xml:space="preserve">              let so  long   a time   elapse   as  the   second   would    pass  over,—and      that        </w:t>
        <w:br/>
        <w:t xml:space="preserve">              probability   is  in favour    of  strong   emotion    haying,   in  the  prompting           </w:t>
        <w:br/>
        <w:t xml:space="preserve">              of God’s   Spirit, first brought   out   that  statement    of Christian   truth  and         </w:t>
        <w:br/>
        <w:t xml:space="preserve">              freedom,   which   after-deliberation    expanded,    and   polished,   and  system-          </w:t>
        <w:br/>
        <w:t xml:space="preserve">              atized,  in the Epistle   to the  Romans:     and   in  favour   of  the  latter may          </w:t>
        <w:br/>
        <w:t xml:space="preserve">              be alleged   the  interesting  considerations    respecting    the  grouping    of St.        </w:t>
        <w:br/>
        <w:t xml:space="preserve">              Paul’s  Epistles,  and   the parallels  between    2  Corinthians,   Galatians,   and         </w:t>
        <w:br/>
        <w:t xml:space="preserve">              Romans,    which   Professor    Lightfoot   has  adduced.                                     </w:t>
        <w:br/>
        <w:t xml:space="preserve">                 8. Of  course   my  objection    to  the  date  implied    in the   common    sub-         </w:t>
        <w:br/>
        <w:t xml:space="preserve">              scription,   “it   was   written  from    Rome,”    adopted    by   Theodoret,    and         </w:t>
        <w:br/>
        <w:t xml:space="preserve">              others,  is even   stronger    than   that  stated   above.    Those    who   wish  to        </w:t>
        <w:br/>
        <w:t xml:space="preserve">              see the  matter   discussed   at more   length,  may   refer  to Davidson,    Introd.         </w:t>
        <w:br/>
        <w:t xml:space="preserve">              ii. p. 292  ff, and  to Mr.   Lightfoot’s   Edition   of the Epistle,   pp. 35—55.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CHAPTER            V.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THE    EPISTLE    TO   THE   EPHESIANS.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SECTION       I.                                           </w:t>
        <w:br/>
        <w:t xml:space="preserve">                                               ITS  AUTHORSHIP.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1, Tre    ancient   testimonies    to  the  Apostle    Paul    having   been    the        </w:t>
        <w:br/>
        <w:t xml:space="preserve">              author  of  this Epistle,  are  the following:                                                </w:t>
        <w:br/>
        <w:t xml:space="preserve">                 (a)  Ireneus:                                                                              </w:t>
        <w:br/>
        <w:t xml:space="preserve">                   “As     saith  the  blessed  Paul    in the  Epistle   to  the  Ephesians,    we         </w:t>
        <w:br/>
        <w:t xml:space="preserve">                      34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