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10—15.                            EPHESIANS.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AUTILORIZED     VERSION.         AUTHORIZED       VERSION    REVISED.                                </w:t>
        <w:br/>
        <w:t xml:space="preserve">                                                                                                            </w:t>
        <w:br/>
        <w:t xml:space="preserve">       sus our Lord:   '2inwhom'eyen       Jesus    our   Lord:     12 in  whom                             </w:t>
        <w:br/>
        <w:t xml:space="preserve">       we  have boldness  and  ac-  we  have    our  boldness    and    our  “ac-   aen.itis.               </w:t>
        <w:br/>
        <w:t xml:space="preserve">      faith with confidence by the| cess °in  confidence    through     the  faith  e Heb.                  </w:t>
        <w:br/>
        <w:t xml:space="preserve">       I desire that ye faint  not  of   him.                                                               </w:t>
        <w:br/>
        <w:t xml:space="preserve">       at my tribulations for you, |               3  fWherefore       I   intreat  tacts 1                 </w:t>
        <w:br/>
        <w:t xml:space="preserve">      which  is your glory. \ For  you    not  to  faint   at  my   tribulations      }™=                   </w:t>
        <w:br/>
        <w:t xml:space="preserve">       this cause I bow  my knees  \Fon   your    behalf,   seeing    that   they   sver1                   </w:t>
        <w:br/>
        <w:t xml:space="preserve">      unto   the Father   of  our,  hare  your    glory.     14 For   this  cause   »2 Cori.                </w:t>
        <w:br/>
        <w:t xml:space="preserve">      Lord   Jesus  Christ,  \  of | Ti       my   knees   unto   the  Father    t, iRom. xi. &amp;             </w:t>
        <w:br/>
        <w:t xml:space="preserve">      whom   the whole family   in|    from   whom     every    family   in   hea-  a xiv.11.               </w:t>
        <w:br/>
        <w:t xml:space="preserve">                                                                                      ii,10.                </w:t>
        <w:br/>
        <w:t xml:space="preserve">                                                                                         23,                </w:t>
        <w:br/>
        <w:t xml:space="preserve">                                                                                       allour               </w:t>
        <w:br/>
        <w:t xml:space="preserve">                                                                                     oldest                 </w:t>
        <w:br/>
        <w:t xml:space="preserve">      opinion  of years.’  If so, the sense is      hended.”   Ellicott) of (objective: = ‘in:’             </w:t>
        <w:br/>
        <w:t xml:space="preserve">      given  in English by  ‘e¢ernal,’ as in A. V.  of which He  is the object) Him.       13.]             </w:t>
        <w:br/>
        <w:t xml:space="preserve">      and  our text), which  (purpose)  He  made    Wherefore  (‘seeing which  things,’ viz. the            </w:t>
        <w:br/>
        <w:t xml:space="preserve">      (constituted, ordained,  purposed.    Some    glorious things spoken  of vv. 1—12:   and              </w:t>
        <w:br/>
        <w:t xml:space="preserve">      would   render, wrought:   and  apply it to   especially his own personal part in  them ;             </w:t>
        <w:br/>
        <w:t xml:space="preserve">      the  carrying  out,  executing, in  its his-  —sinee  I am the appointed   minister of so             </w:t>
        <w:br/>
        <w:t xml:space="preserve">      torical  realization) in  Jesus  our  Lord    great a matter)  I intreat  you  not to  be             </w:t>
        <w:br/>
        <w:t xml:space="preserve">      the  Christ (or as in text, ‘in the Christ,   dispirited in (of the element or sphere, in             </w:t>
        <w:br/>
        <w:t xml:space="preserve">      [even]  Jesus  our   Lord.    The   former    which the faint-heartedness would be shewn:             </w:t>
        <w:br/>
        <w:t xml:space="preserve">      name    is  official, the  latter personal.   ‘in the midst of?   The  phrase is best re-             </w:t>
        <w:br/>
        <w:t xml:space="preserve">      It was   in his Christ that  He   made, the   presented in an  English version by not  to             </w:t>
        <w:br/>
        <w:t xml:space="preserve">      purpose:   and  that  Christ  is Jesus  our   faint at) my tribulations  for you, seeing              </w:t>
        <w:br/>
        <w:t xml:space="preserve">      Lord.    The  words  bind  together   God’s   that  they  are your  glory  (“how,   their             </w:t>
        <w:br/>
        <w:t xml:space="preserve">      eternal  purpose and  our  present state of   glory ? because  God  so loved them   as to             </w:t>
        <w:br/>
        <w:t xml:space="preserve">      access to Him   by   redemption  in Christ,   give His  Son, and  to afflict His servants,            </w:t>
        <w:br/>
        <w:t xml:space="preserve">      and  so close the train of thought   of the   on their behalf. For it was that they might             </w:t>
        <w:br/>
        <w:t xml:space="preserve">      last eleven  verses, by bringing  us again    enjoy such blessings, that Paul was  bound              </w:t>
        <w:br/>
        <w:t xml:space="preserve">      home  to the  sense of our own  blessedness   with  chains.” Chrysostom.    Bengel  com-              </w:t>
        <w:br/>
        <w:t xml:space="preserve">      in Christ):        12.] in whom    (for the   pares 1 Cor. iv. 10).                                   </w:t>
        <w:br/>
        <w:t xml:space="preserve">      connexion, see note on last verse: in           14—19.]   His  prayer for  them,  setting             </w:t>
        <w:br/>
        <w:t xml:space="preserve">      as their element  and  condition) we  have   forth the  aim  and  end of the  ministerial             </w:t>
        <w:br/>
        <w:t xml:space="preserve">      our  boldness  (not  ‘freedom  of  speech’    ‘office respected  the Church,  viz. its be-            </w:t>
        <w:br/>
        <w:t xml:space="preserve">      merely, nor boldness x  prayer:  the  word    coming strong  in the power  of the Spirit.             </w:t>
        <w:br/>
        <w:t xml:space="preserve">      is used  in a far wider  sense than these :          14.] For  this cause  (resumes  the              </w:t>
        <w:br/>
        <w:t xml:space="preserve">      viz. that of the state of mind which  gives   same words  in ver. 1 [see note  there] :—              </w:t>
        <w:br/>
        <w:t xml:space="preserve">      liberty of speech, cheerful  boldness) and    viz. ‘because ye are so built in, have such             </w:t>
        <w:br/>
        <w:t xml:space="preserve">      [our]  access (see note on ch. ii. 18: here   a standing  in God’s  Church’)  I bend my               </w:t>
        <w:br/>
        <w:t xml:space="preserve">      the intransitive sense is even more  neces-   knees  (in prayer: see reff.; and compare               </w:t>
        <w:br/>
        <w:t xml:space="preserve">      sary, from  the union with  oldness.   We     1 Kings  xix.  18) towards  (directing my               </w:t>
        <w:br/>
        <w:t xml:space="preserve">      may  confidently say, that so important an    prayer to Him)  the Father,      15.) from              </w:t>
        <w:br/>
        <w:t xml:space="preserve">      objective truth as our introduction to God    whom  (as the source of   zame.  InGreek,               </w:t>
        <w:br/>
        <w:t xml:space="preserve">      by  Christ  would  never  have   been thus    Father  is “pater,”  Family   is “patria,”              </w:t>
        <w:br/>
        <w:t xml:space="preserve">      coupled  to a  mere  subjective quality  in   derived from  pater.   This  must  be  lost             </w:t>
        <w:br/>
        <w:t xml:space="preserve">      ourselves.  Both  must be subjective if one   to the English  reader.  Sce  more  below)              </w:t>
        <w:br/>
        <w:t xml:space="preserve">      is: the second less purely so than the first  every  family  (not  ‘the  whole  family’               </w:t>
        <w:br/>
        <w:t xml:space="preserve">      —but   both referring to  our own  feelings   as A. Y., which is an ungrammatical   ren-              </w:t>
        <w:br/>
        <w:t xml:space="preserve">      and  privileges) in confidence  (“that  is,  dering.   The   sense,  see below)  in  the              </w:t>
        <w:br/>
        <w:t xml:space="preserve">      coupled with a good courage,” Chrysostom.    heavens    and  on   earth  is  named    (it             </w:t>
        <w:br/>
        <w:t xml:space="preserve">      Meyer  remarks  what  a  noble example  St.   is difficult to  convey  in  another  lan-              </w:t>
        <w:br/>
        <w:t xml:space="preserve">      Paul himself has given of this confidence in guage  any trace of the  deep  connexion  of             </w:t>
        <w:br/>
        <w:t xml:space="preserve">      Rom.  viii. 38 f.) through  the faith («in   pater  and  patria  here  expressed.   Had               </w:t>
        <w:br/>
        <w:t xml:space="preserve">      Christ  points to the  objective ground  of   the  sentence  been  ‘the   Creator,  after             </w:t>
        <w:br/>
        <w:t xml:space="preserve">      the possession, through the faith, the sub-   whom  every creature  in heaven  and earth              </w:t>
        <w:br/>
        <w:t xml:space="preserve">      jective medium by which, and  in confidence   is named,’ all      be plain to the English             </w:t>
        <w:br/>
        <w:t xml:space="preserve">      the subjective state in which, it is appre-   reader.   But  we  must  not thus  render;              </w:t>
        <w:br/>
        <w:t xml:space="preserve">                                                                              ce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