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450                               COLOSSIANS.                                         I.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VERSION.          </w:t>
        <w:br/>
        <w:t xml:space="preserve">                         now    hath    he  reconciled     22"in    the   22 in the body  of his flesh      </w:t>
        <w:br/>
        <w:t xml:space="preserve">             u Eph. 15,  body   of  his  flesh  through    his   death,   through  death,  to present       </w:t>
        <w:br/>
        <w:t xml:space="preserve">              16.        xto   present     you    holy   and    blame-    you  holy and  unblameatle        </w:t>
        <w:br/>
        <w:t xml:space="preserve">             x Luke i.  less   and   unreproveable      in  his sight:    and  unreproveable   in  his      </w:t>
        <w:br/>
        <w:t xml:space="preserve">              Eph. 1.4.  23 provided    that  ye  abide   in the   faith  sight: *3 if ye continue in       </w:t>
        <w:br/>
        <w:t xml:space="preserve">                         ¥yerounded     and   settled,   7and   be  not   the faith grounded and  set-      </w:t>
        <w:br/>
        <w:t xml:space="preserve">                         moved     away     from   the   hope   of  the   tled, and   be  not  moved        </w:t>
        <w:br/>
        <w:t xml:space="preserve">                         gospel,   which    ye  heard,   * which    was   away  from  the hope of  the      </w:t>
        <w:br/>
        <w:t xml:space="preserve">                         preached     in  Pall   creation    which    is  gospel, which ye have heard,      </w:t>
        <w:br/>
        <w:t xml:space="preserve">                         under    heaven;     ° whereof    I Paul   was   and which  was preached   to      </w:t>
        <w:br/>
        <w:t xml:space="preserve">                      “i, made    a  minister.     2% 4I  now   rejoice   every   creature  which   is      </w:t>
        <w:br/>
        <w:t xml:space="preserve">                                                                          under  heaven;   whereof  I       </w:t>
        <w:br/>
        <w:t xml:space="preserve">                                                                          Paul  am  made  a minister ;      </w:t>
        <w:br/>
        <w:t xml:space="preserve">                                                                          24 who  now  rejoice in my        </w:t>
        <w:br/>
        <w:t xml:space="preserve">                                                                                                            </w:t>
        <w:br/>
        <w:t xml:space="preserve">                             d Rom. v.3. Cor.  4.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note there}.   But  here, where  the  mind    analogy of St. Paul’s teaching, in which it      </w:t>
        <w:br/>
        <w:t xml:space="preserve">             and  wicked  works   are mentioncd,   there   is clear that progressive  sanctification is     </w:t>
        <w:br/>
        <w:t xml:space="preserve">             exists no  such  necessity:  the  objective   ever the end, as regards the  Christian, of      </w:t>
        <w:br/>
        <w:t xml:space="preserve">             state of enmity is grounded  in  its subjec-  his justification by   faith.  Irrespective      </w:t>
        <w:br/>
        <w:t xml:space="preserve">             tive causes ;—and  the intelligent responsi-  even of  the strong testimony  of the next       </w:t>
        <w:br/>
        <w:t xml:space="preserve">             ble being  is contemplated   in  the whole    verse, I should  uphold  here the reference      </w:t>
        <w:br/>
        <w:t xml:space="preserve">             sentence:  see the appeal, “provided   that   to inherent holiness,   work  of the Spirit,     </w:t>
        <w:br/>
        <w:t xml:space="preserve">             ye  abide,” &amp;c.,  below.   I  take  enmity    consequent  indeed  on  entering  into the       </w:t>
        <w:br/>
        <w:t xml:space="preserve">             therefore actively, ‘hostile to  Him’)   in   righteousness of Christ by faith. “It  is,”      </w:t>
        <w:br/>
        <w:t xml:space="preserve">             (specifies the part in which)  your under-    says Calvin, “a passage worthy  of observa-      </w:t>
        <w:br/>
        <w:t xml:space="preserve">             standing  (intellectual      see on Eph. ii.  tion, testifying that no gratuitous righte-      </w:t>
        <w:br/>
        <w:t xml:space="preserve">             3, iv. 18) in your  wicked  works   (sphere   ousness is conferred upon us in Christ, but.     </w:t>
        <w:br/>
        <w:t xml:space="preserve">             and  element in which  yon  lived, applying   that we must  be born again  by the  Spirit.     </w:t>
        <w:br/>
        <w:t xml:space="preserve">             to both  the  alienation and  the  enmity),   to the  obedience of righteousness:  as he       </w:t>
        <w:br/>
        <w:t xml:space="preserve">             now  however  hath  He  (i.e.    as before)   elsewhere teaches (1 Cor. i.   that Christ       </w:t>
        <w:br/>
        <w:t xml:space="preserve">             reconciled  in (of the situation or element   is made unto us righteousness”) before His       </w:t>
        <w:br/>
        <w:t xml:space="preserve">             of the  reconciliation, so ver. 24, “in my    (own) presence   (at the day of Christ’s         </w:t>
        <w:br/>
        <w:t xml:space="preserve">            Slesh,’  and 1  Pet. ii.   the  body  of his   pearing):       254] (condition of this          </w:t>
        <w:br/>
        <w:t xml:space="preserve">             (Christ’s) flesh (why   so  particnlarized ?  sentation being realized: put in the  form       </w:t>
        <w:br/>
        <w:t xml:space="preserve">             Bengel   says, “to   distinguish from   the   of an assumption  of their firmness in the       </w:t>
        <w:br/>
        <w:t xml:space="preserve">             Church   which   is  called  the  body   of   hope and faith of the Gospel)—if,  that  is      </w:t>
        <w:br/>
        <w:t xml:space="preserve">             Christ :’—but  this is irrelevant here: no    (i.e. ‘provided,  or assuming   that,’  see      </w:t>
        <w:br/>
        <w:t xml:space="preserve">             one  could bave  imagined   that to be  the   note  on  2 Cor.  v. 3), ye persist in the       </w:t>
        <w:br/>
        <w:t xml:space="preserve">             meaning  :—and    other irrelevant  reasons   faith grounded  ee  Eph.  iii.   note: and       </w:t>
        <w:br/>
        <w:t xml:space="preserve">             are given.  But  the  true one is doubtless   on the sense, Luke vi. 48, 49) and stedfast      </w:t>
        <w:br/>
        <w:t xml:space="preserve">             this, which  Meyer   suggests:  ‘He  found    (I Cor. xv. 58, where the  thought  also of      </w:t>
        <w:br/>
        <w:t xml:space="preserve">             occasion  enough   to write  of the  recon-   tmmoveability occurs), and not being moved       </w:t>
        <w:br/>
        <w:t xml:space="preserve">             ciliation as he  does here and  ver. 20, in   away  from the hope  of (belonging  to, see      </w:t>
        <w:br/>
        <w:t xml:space="preserve">             the angel-following of his readers,  which    Eph.  i. 18:  the sense  ‘wrought   by the       </w:t>
        <w:br/>
        <w:t xml:space="preserve">             ey   ascribed reconciling mediatorship with   Gospel’  is true  in fact, but hardly  ex-       </w:t>
        <w:br/>
        <w:t xml:space="preserve">             God  partly to higher spiritual beings, who   presses the construction) the Gospel which       </w:t>
        <w:br/>
        <w:t xml:space="preserve">              were without a body of flesh’) through His   ye heard  (not, have heard.   “Three  con-       </w:t>
        <w:br/>
        <w:t xml:space="preserve">             Death  (that being the instrumental  cause,   siderations enforcing the not being moved        </w:t>
        <w:br/>
        <w:t xml:space="preserve">             without  which the reconciliation would not   away :—it would  be for the          them-       </w:t>
        <w:br/>
        <w:t xml:space="preserve">             have  been effected), to (aim and end) pre-   selves inexcusable, inconsistent with  the       </w:t>
        <w:br/>
        <w:t xml:space="preserve">             sent you  (see Eph. v. 27 and note: not, as   universality of the Gospel, and contrary to      </w:t>
        <w:br/>
        <w:t xml:space="preserve">             a eee)     holy and  unblameable  and  irre-  the personal relation of the Apostle to the      </w:t>
        <w:br/>
        <w:t xml:space="preserve">             proachable   (foly represents the  positive,  Gospel.”  Meyer),—which     was  preached        </w:t>
        <w:br/>
        <w:t xml:space="preserve">             blameless  and  unreproachable   the nega-    (“he  saith not,  is being  preached,  but       </w:t>
        <w:br/>
        <w:t xml:space="preserve">             tive side of          The question whether    speaks  of it as already  believed on  and       </w:t>
        <w:br/>
        <w:t xml:space="preserve">             inherent or imputed sanctity is here meant,   preached.”   Chrysostom)   in all creation       </w:t>
        <w:br/>
        <w:t xml:space="preserve">             is best answered by remembering  the whole    (see Mark   xvi. 15.  See  above, ver. 15,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