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458                               COLOSSIANS.                                        J0t,       </w:t>
        <w:br/>
        <w:t xml:space="preserve">                             AUTHORIZED      VERSION     REVISED.                                           </w:t>
        <w:br/>
        <w:t xml:space="preserve">                        together     with   him,   having    forgiven                                       </w:t>
        <w:br/>
        <w:t xml:space="preserve">            tata        tus    all our   trespasses;     1+ blotting    | AUTHORIZED      VERSION.          </w:t>
        <w:br/>
        <w:t xml:space="preserve">              thorities,                      oye     .        .         together  with him,  having        </w:t>
        <w:br/>
        <w:t xml:space="preserve">            cr ph.iis,  out   the   handwriting       in  ordinances    | forgiven you all          ;       </w:t>
        <w:br/>
        <w:t xml:space="preserve">                                                                          14 blotting out the  hand-        </w:t>
        <w:br/>
        <w:t xml:space="preserve">                                                                         writing of  ordinances  that       </w:t>
        <w:br/>
        <w:t xml:space="preserve">                        that   was   against   us,  which    was  con-   was  against us, which  was        </w:t>
        <w:br/>
        <w:t xml:space="preserve">                        trary   to   us,  and    he  hath    taken    it contrary  to us, and took it       </w:t>
        <w:br/>
        <w:t xml:space="preserve">                        out   of  the   way,    nailing    it  to   the  out  of the way,  nailing it       </w:t>
        <w:br/>
        <w:t xml:space="preserve">                        cross;    15  [and]    stripping     off  from   to his cross; '° and having        </w:t>
        <w:br/>
        <w:t xml:space="preserve">                        himself     the   principalities     and    the  spoiled  principalities and        </w:t>
        <w:br/>
        <w:t xml:space="preserve">                        powers,    he    made    a   show    of  them    powers,   he made   a  shew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notes) and (in) the uncircumcision  of (i.e.  death bore  the curse of the law  for man-        </w:t>
        <w:br/>
        <w:t xml:space="preserve">            which  consisted in) your flesh (i.e.         kind [Gal. iii. 13],—in the  fact of Christ       </w:t>
        <w:br/>
        <w:t xml:space="preserve">            on you still your fleshly     nature, which   being  nailed to  the Cross  the Law   was        </w:t>
        <w:br/>
        <w:t xml:space="preserve">            now,  as spiritual,    have  put away), He    nailed thereon,  in so far  as, by Christ’s       </w:t>
        <w:br/>
        <w:t xml:space="preserve">            (God—who,    not  Christ, is the subject of   crucifixion, it   its obligatory power and        </w:t>
        <w:br/>
        <w:t xml:space="preserve">            the whole sentence, vv. 13—15)   quickened    ceased to be in our way.”   Meyer).               </w:t>
        <w:br/>
        <w:t xml:space="preserve">            you  together with  Him   (Christ: brought    15.] The   utmost  care must  be  taken  to       </w:t>
        <w:br/>
        <w:t xml:space="preserve">            you pe  ea tlestively at His  Resurrection,   interpret this verse  according to  the re-       </w:t>
        <w:br/>
        <w:t xml:space="preserve">            and  subjectively when  you  were  received   quirements  of grammar  and of the context.       </w:t>
        <w:br/>
        <w:t xml:space="preserve">            among   His  people,—out   of  this  death.   The first seems  to me  to  necessitate the       </w:t>
        <w:br/>
        <w:t xml:space="preserve">            The  question as to the  reference, whether   rendering, not, as the  great  majority  of       </w:t>
        <w:br/>
        <w:t xml:space="preserve">            to  spiritual or  physical  resurrection, is  Commentators,   ‘having  spoiled,’ a mean-        </w:t>
        <w:br/>
        <w:t xml:space="preserve">            answered  by remembering   that the former    ing  unexampled,   and  precluded  by  the        </w:t>
        <w:br/>
        <w:t xml:space="preserve">            includes the latter), having forgiven (this   plain usage,  by  the  Apostle  himself,  a       </w:t>
        <w:br/>
        <w:t xml:space="preserve">            isnot contemporaneous  with the quickening,   few  verses below, ch. iii. 9, of the same        </w:t>
        <w:br/>
        <w:t xml:space="preserve">            but  antecedent:   this forgiveness was  an   word,—but   ‘having stripped off,’                </w:t>
        <w:br/>
        <w:t xml:space="preserve">            act of God  wrought  once for all in Christ.  himself of.’ Then  the second  must  guide        </w:t>
        <w:br/>
        <w:t xml:space="preserve">            See 2 Cor. v.19;  Eph.  iv. 32) us (he here   us to the  meaning   of the  principalities       </w:t>
        <w:br/>
        <w:t xml:space="preserve">            passes from the particular to the general —   and  the  powers.    Most   Commentators          </w:t>
        <w:br/>
        <w:t xml:space="preserve">            from the Colossian Gentiles to all            have  at  once  assumed  these  to  be tho        </w:t>
        <w:br/>
        <w:t xml:space="preserve">            all our transgressions ;     14.]  blotting   infernal  powers,   or  evil  angels:   re-       </w:t>
        <w:br/>
        <w:t xml:space="preserve">            out (or having  blotted, or wiped out, con-   lying on Eph.  vi. 12, where  undoubtedly         </w:t>
        <w:br/>
        <w:t xml:space="preserve">            temporary  with  having  forgiven—in   fact   such is the specific        of  these gene-       </w:t>
        <w:br/>
        <w:t xml:space="preserve">            the same act explained in its conditions      ral terms.  But the  terms  being general,        </w:t>
        <w:br/>
        <w:t xml:space="preserve">            details) the handwriting  in decrees (com-    such specific reference     be determined         </w:t>
        <w:br/>
        <w:t xml:space="preserve">            pare the similar expression Eph. ii. 15,      by  the context  of each  passage,—or,  in-       </w:t>
        <w:br/>
        <w:t xml:space="preserve">            notes.   The  handwriting   represents  the   deed, there may   be no  such  specific re-       </w:t>
        <w:br/>
        <w:t xml:space="preserve">            whole law, the obligatory bond  which  was    ference at all, but they  may   be used  in       </w:t>
        <w:br/>
        <w:t xml:space="preserve">            against us [see  below], and  is apparently   their fullest       sense. Now   the words        </w:t>
        <w:br/>
        <w:t xml:space="preserve">            used because  the  Decalogue, representing    have occurred  before in this very passage,       </w:t>
        <w:br/>
        <w:t xml:space="preserve">            that law, was  written  on  tables of stone   ver. 10, where  Christ  is exalted  as the        </w:t>
        <w:br/>
        <w:t xml:space="preserve">            with  the finger of God.   Respecting   the   head of all principality and  power  : and        </w:t>
        <w:br/>
        <w:t xml:space="preserve">            various interpretations of it,   my  Greek    it is       possible to     connecting our        </w:t>
        <w:br/>
        <w:t xml:space="preserve">            Test.) which was  hostile to us  (the repe-   present expression  with that, secing that        </w:t>
        <w:br/>
        <w:t xml:space="preserve">            tition of the sentiment  already contained    in “the  principalities and  the powers,”         </w:t>
        <w:br/>
        <w:t xml:space="preserve">            in the words “ that was against  us” seems    the articles seem  to  contain a  manifest        </w:t>
        <w:br/>
        <w:t xml:space="preserve">            to be made  by way  of  stronger emphasis,    reference to it. Now, what  isthe context?        </w:t>
        <w:br/>
        <w:t xml:space="preserve">            as against  the false teachers, reasserting   Is it in    way relevant to the fact of the       </w:t>
        <w:br/>
        <w:t xml:space="preserve">            and invigorating the fact that the law was   law  being superseded by God   in the great        </w:t>
        <w:br/>
        <w:t xml:space="preserve">            no help, but a hindrance  to us), and (not    Sacrifice of   atonement,  to say that He,        </w:t>
        <w:br/>
        <w:t xml:space="preserve">            only  so, but) hath  taken  it  (the hand-    in that act (or,          to others, Christ       </w:t>
        <w:br/>
        <w:t xml:space="preserve">            writing ééself, thus obliterated)     (i.e.  in  that act), spoiled and  triumphed  over        </w:t>
        <w:br/>
        <w:t xml:space="preserve">            ‘from out of the way’), [by]  nailing it to   the infernal  potentates?   Or  would  the        </w:t>
        <w:br/>
        <w:t xml:space="preserve">            the cross (“since by the death of Christ on   following “therefore”   deduce  any legiti-       </w:t>
        <w:br/>
        <w:t xml:space="preserve">            the cross the  condemnatory   law  ost  its   mate  inference from  such a  fact?   But,        </w:t>
        <w:br/>
        <w:t xml:space="preserve">            hold  on us,  inasmuch  as Christ  by  this. suppose  the matter  to stand  in this way.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