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§1v.]           TIME     AND      PLACE      OF    WRITING.         [ayrropucrion.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Christ:    then  *he  exhorts   to all these  graces   which   illustrate  the  Chris-                 </w:t>
        <w:br/>
        <w:t xml:space="preserve">     tian  life,—laying    the  foundation   of  each   in the  counsel  of  God   towards                  </w:t>
        <w:br/>
        <w:t xml:space="preserve">     us,—and     proposing     to  us  their  end,   our   salvation   and   God’s   glory.                 </w:t>
        <w:br/>
        <w:t xml:space="preserve">     And    this  he   carries’   into  the  common     duties   of  ordinary    life—into                  </w:t>
        <w:br/>
        <w:t xml:space="preserve">     wedlock,    and  filial and   servile   relations.    After   this, in  a magnificent                  </w:t>
        <w:br/>
        <w:t xml:space="preserve">     peroration   *, he exhorts   to  the  putting   on   of the  Christian    armour,   by                 </w:t>
        <w:br/>
        <w:t xml:space="preserve">     which    the great   end   of  the  militant  Church    may    be attained,   to with-                 </w:t>
        <w:br/>
        <w:t xml:space="preserve">     stand  in  the evil  day, and   having   accomplished     all things,  to stand   firm.                </w:t>
        <w:br/>
        <w:t xml:space="preserve">     And    most   aptly,   when    this  is concluded,     he  sums    up   all with    the                </w:t>
        <w:br/>
        <w:t xml:space="preserve">     Catholic   benediction    and  prayer   of ch, vi.  23, 24.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Iv.                                                   </w:t>
        <w:br/>
        <w:t xml:space="preserve">                    AT  WHAT     TIME   AND   PLACE    IT  WAS    WRITTEN.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1,  When    St. Paul   wrote   our  Epistle,  he  was   a  PRIsoNER;     ch. iii. 1;                </w:t>
        <w:br/>
        <w:t xml:space="preserve">     iv. 1;  vi. 20.    This  narrows    our  choice   of  time  to  two   occasions,  sup-                 </w:t>
        <w:br/>
        <w:t xml:space="preserve">     posing   it to have  been   written   before  the  period  when   the  history  in  the                </w:t>
        <w:br/>
        <w:t xml:space="preserve">     Acts   terminates  :                                                                                   </w:t>
        <w:br/>
        <w:t xml:space="preserve">        A)  his  imprisonment     at Jerusalem     and  Caesarea   (Acts   xxi. 27—xxvi.                    </w:t>
        <w:br/>
        <w:t xml:space="preserve">     32),  from  Pentecost     58, to  the  autumn    of  60  (see  Chronological     Table                 </w:t>
        <w:br/>
        <w:t xml:space="preserve">     in Vol.  J.  Introd.  pp.  98—95)     :                   .                                            </w:t>
        <w:br/>
        <w:t xml:space="preserve">        B)   his  imprisonment      at  Rome,    commencing       in  February     61,  and                 </w:t>
        <w:br/>
        <w:t xml:space="preserve">     lasting  to the  end   of the  history  in the  Acts,  and   probably   longer.                        </w:t>
        <w:br/>
        <w:t xml:space="preserve">        2.  Further,   the   three   Epistles,   to  the   Colossians,    Ephesians,    and                 </w:t>
        <w:br/>
        <w:t xml:space="preserve">     Philemon,    it can  hardly   be  questioned,   were   sent   at one   and   the  same                 </w:t>
        <w:br/>
        <w:t xml:space="preserve">     time.    The   two   former    are  connected    as well  by  their  great  similarity                 </w:t>
        <w:br/>
        <w:t xml:space="preserve">     of contents,   as  by  the   fact that  Tychicus     was   the   common     bearer   of                </w:t>
        <w:br/>
        <w:t xml:space="preserve">     both:   the  two   latter,  by the  common      mention   of  Onesimus     as  sent  to                </w:t>
        <w:br/>
        <w:t xml:space="preserve">     Colosse,   and   the  common     mention     of Epaphras,     Marcus,   Aristarchus,                   </w:t>
        <w:br/>
        <w:t xml:space="preserve">     Demas,    Lucas,   as   sending   salutations.     In  speaking    therefore    of  the                </w:t>
        <w:br/>
        <w:t xml:space="preserve">     time  and   place  of writing   this Epistle,   we  are  dealing  with   those  others                 </w:t>
        <w:br/>
        <w:t xml:space="preserve">     likewise.                                                                                              </w:t>
        <w:br/>
        <w:t xml:space="preserve">        3.  The   view  (A)   has  been   taken   by  some   distinguished     scholars   of                </w:t>
        <w:br/>
        <w:t xml:space="preserve">     modern    times   in  Germany,      among    whom     are   Schulz,   Thiersch,    and                 </w:t>
        <w:br/>
        <w:t xml:space="preserve">     Meyer.                                                                                                 </w:t>
        <w:br/>
        <w:t xml:space="preserve">        4. The   arguments     by  which   it is supported    are  best   and  most   com-                  </w:t>
        <w:br/>
        <w:t xml:space="preserve">     pendiously    stated  by  Meyer,   and  are  as  follows:                                              </w:t>
        <w:br/>
        <w:t xml:space="preserve">        a)  Because    it is more  natural   and   probable    that  the  slave  Onesimus                   </w:t>
        <w:br/>
        <w:t xml:space="preserve">     fled from  Colosse    to Cesarea,    than  that  he  undertook    a long  sea-voyage                   </w:t>
        <w:br/>
        <w:t xml:space="preserve">     to Rome.                                                                                               </w:t>
        <w:br/>
        <w:t xml:space="preserve">        2) If  our  Epistle   and   that  to  the  Colossians   were   sent   from   Rome,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 iv. 17—v.  21.                   Ty, 22—vi.  9,                   8 vi. 10—20.                     </w:t>
        <w:br/>
        <w:t xml:space="preserve">              47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