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520                                 I. TIMOTHY.                                       II.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opom  x1.   the  truth   in   Christ,   I  lie  not;)   °a   and  lie not ;) a teacher of      </w:t>
        <w:br/>
        <w:t xml:space="preserve">                         teacher   of  the   Gentiles    in  faith  and   the  Gentiles in faith  and       </w:t>
        <w:br/>
        <w:t xml:space="preserve">              Gal. i.16,            8]    will  then   that   the  men    verity.  ® I will therefore       </w:t>
        <w:br/>
        <w:t xml:space="preserve">             pPaexraie.2. verity. in  every    Place,    Plifting    up   that men pray  every where,       </w:t>
        <w:br/>
        <w:t xml:space="preserve">                         holy     hands,    without      wrath      and   lifting up holy hands, with-      </w:t>
        <w:br/>
        <w:t xml:space="preserve">                                         ®In    like   manner      also,  out  wrath  and   doubting.       </w:t>
        <w:br/>
        <w:t xml:space="preserve">                                                                          ° In like manner  also, that      </w:t>
        <w:br/>
        <w:t xml:space="preserve">                         doubting.                                        women    adorn   themselves       </w:t>
        <w:br/>
        <w:t xml:space="preserve">             aipetits.   that   ¢women       adorn    themselves      in|                                   </w:t>
        <w:br/>
        <w:t xml:space="preserve">                                                                                                            </w:t>
        <w:br/>
        <w:t xml:space="preserve">             here  a characteristic increase of the fre-   their learning  was  to be  employed—the         </w:t>
        <w:br/>
        <w:t xml:space="preserve">             quency  of these personal            on the   truth of  the Gospel.   Then,  if so, it is      </w:t>
        <w:br/>
        <w:t xml:space="preserve">             part of the Apostle, as we so often have oc-  surely  harsh  to make   faith  subjective,      </w:t>
        <w:br/>
        <w:t xml:space="preserve">             casion to remark  during these  Epistles :—   especially as the  “in”   is not  repeated       </w:t>
        <w:br/>
        <w:t xml:space="preserve">             the disposition of one who  had  been  long   before “truth.”   It too will most properly      </w:t>
        <w:br/>
        <w:t xml:space="preserve">             opposed  and worried by adversaries to recur  be objective,—and  likewise regard that  in      </w:t>
        <w:br/>
        <w:t xml:space="preserve">             continually to his own claims, the assertion  which  as an element  or sphere, he was  to      </w:t>
        <w:br/>
        <w:t xml:space="preserve">             of which  had now  become with  him almost,   teach and  they to learn: the faith).            </w:t>
        <w:br/>
        <w:t xml:space="preserve">             so  to speak,  a  matter  of stock-phrascs.     8.] See summary  at beginning of chapter.      </w:t>
        <w:br/>
        <w:t xml:space="preserve">             Still, the propriety of the  assertion here         I will then that the men  (the A. V.,      </w:t>
        <w:br/>
        <w:t xml:space="preserve">             is evident: it is only in the manner  of  it  by  omitting  the article, has entirely ob-      </w:t>
        <w:br/>
        <w:t xml:space="preserve">             that  the above  habit is discernible.  See   scured this passage for its English readers,     </w:t>
        <w:br/>
        <w:t xml:space="preserve">              more  on this  in the  Introduction.  The    not one ina  Hie      of whom   ever dream       </w:t>
        <w:br/>
        <w:t xml:space="preserve">             same  phrase occurs verbatim in 2‘Tim.i.11),  of a distinction of the sexes being here in-     </w:t>
        <w:br/>
        <w:t xml:space="preserve">              —I  speak the truth in Christ, I lie not—    tended)  pray in  every place (these words       </w:t>
        <w:br/>
        <w:t xml:space="preserve">              (in spite of all that some  Commentators     regard  the general duty of praying.   It is     </w:t>
        <w:br/>
        <w:t xml:space="preserve">              say of the evident appropriateness of this   a  local command    respecting prayer,  an-      </w:t>
        <w:br/>
        <w:t xml:space="preserve">             -solemn asseveration here, I own  I am  un-   swering  to the temporal  command,  “pray        </w:t>
        <w:br/>
        <w:t xml:space="preserve">              able to regard it  any more  than a strong   unceasingly,”  1 Thess.  v. 17.  It  is far-     </w:t>
        <w:br/>
        <w:t xml:space="preserve">              aud interesting proof of the  growth  of a   fetched  and  irrelevant to the context  to      </w:t>
        <w:br/>
        <w:t xml:space="preserve">              habit in  the  Apostle’s mind,   which  we   find  in  the words,  .as Chrysostom   and       </w:t>
        <w:br/>
        <w:t xml:space="preserve">              already trace in 2 Cor. xi. 31, Rom. ix. 1,  others, the  Christian’s freedom  from pre-      </w:t>
        <w:br/>
        <w:t xml:space="preserve">              till he came  to use the  phrase with  less  scription of place for prayer),  lifting up      </w:t>
        <w:br/>
        <w:t xml:space="preserve">              force and relevance than he had once done.   holy  hands  (see  Ps. Ixiii. 4; x:    |. 23     </w:t>
        <w:br/>
        <w:t xml:space="preserve">              Nothing   can be  more  natural  than that              Clement   of Rome,   in his first.    </w:t>
        <w:br/>
        <w:t xml:space="preserve">              one whose life was spent in strong conflict   Epistle to the Corinthians, says, “Let  us      </w:t>
        <w:br/>
        <w:t xml:space="preserve">              and  assertion of his  Apostleship, should   approach   unto  Him   in holiness of  soul,     </w:t>
        <w:br/>
        <w:t xml:space="preserve">              repeat the fervour  of his usual  assevera-  lifting up unto Him   chaste and  undefiled      </w:t>
        <w:br/>
        <w:t xml:space="preserve">              tion, even when  the occasion  of that fer-   hands.”   These two passages testify to the     </w:t>
        <w:br/>
        <w:t xml:space="preserve">              vour had  passed  away)—a   teacher of  the   practice in the Christian church.   Those       </w:t>
        <w:br/>
        <w:t xml:space="preserve">              Gentiles  (it was especially in this latter   hands are holy, which have not surrendered      </w:t>
        <w:br/>
        <w:t xml:space="preserve">              fact that the assertion of the universality   themselves as  instruments  of evil desire:     </w:t>
        <w:br/>
        <w:t xml:space="preserve">              of the Gospel found its justification, The    the contrary are polluted hands, 2 Mace. v.     </w:t>
        <w:br/>
        <w:t xml:space="preserve">              historical proof  of his constitution as  a   16: compare,  for the expression, Job xvii.     </w:t>
        <w:br/>
        <w:t xml:space="preserve">              teacher of the Gentiles  is to be found  in   9, Ps. xxiv.  4, and  in  the New    Test,      </w:t>
        <w:br/>
        <w:t xml:space="preserve">              Acts ix. 15, xxii. 21, xxvi. 17;  but espe-   especially James  iv. 8), without   (sepa-      </w:t>
        <w:br/>
        <w:t xml:space="preserve">              cially in Gal. ii. in (the) faith and (the)   rate from,  “putting  away”)   wrath  and       </w:t>
        <w:br/>
        <w:t xml:space="preserve">              truth (do these words  refer subjectively to  disputation  (i.e. in tranquillity    mu-       </w:t>
        <w:br/>
        <w:t xml:space="preserve">              his own  conduct  in teaching the Gentiles,   tual peace, or, doubting, which is  a kind      </w:t>
        <w:br/>
        <w:t xml:space="preserve">              or objectively to that in which  he was  to   of disputation within one’s self).              </w:t>
        <w:br/>
        <w:t xml:space="preserve">              instruct them?    The former  view is taken   9.] In  like  manner   also  (this, by the      </w:t>
        <w:br/>
        <w:t xml:space="preserve">              hy  Theodoret   and  most  Commentators   :   parallel passage, Tit.  ii. 8, seems to be      </w:t>
        <w:br/>
        <w:t xml:space="preserve">              the latter by  some  moderns.   In judging    little more than a copula, not  necessarily     </w:t>
        <w:br/>
        <w:t xml:space="preserve">              between  these, we must  take  into account   torefer to the matter which  has  been last     </w:t>
        <w:br/>
        <w:t xml:space="preserve">              the  usage of  “truth”   above, ver. 4, ina   under treatment), I will that women (with-      </w:t>
        <w:br/>
        <w:t xml:space="preserve">              very  similar reference, when  it was to be   out the article,  reference to “ the men”       </w:t>
        <w:br/>
        <w:t xml:space="preserve">              matter  of teaching  to all men.   There it   above is not so pointed:  i.e. we need not      </w:t>
        <w:br/>
        <w:t xml:space="preserve">              undoubtedly  is the truth of God.  I would    imagine that the reference is necessarily       </w:t>
        <w:br/>
        <w:t xml:space="preserve">              therefore  take  it  similarly here, —  the   the same matter  of detail, but may regard      </w:t>
        <w:br/>
        <w:t xml:space="preserve">              sphere  in which   both  his  tcaching and    the verse [sce below] as being to the gene-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