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586                                    TITUS.                                        101;           </w:t>
        <w:br/>
        <w:t xml:space="preserve">                         AUTHORIZED      VERSION     REVISED.                                               </w:t>
        <w:br/>
        <w:t xml:space="preserve">        rake        rin   order   that,  denying     ungodliness      AUTHORIZED      VERSION,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that,  denying  ungodliness            </w:t>
        <w:br/>
        <w:t xml:space="preserve">          Rom.    h and    * worldly   lusts,   we   should    live  and    worldly   lusts,  we            </w:t>
        <w:br/>
        <w:t xml:space="preserve">          Eph. i.   soberly,    and   justly,    and   godly,    in  should  live soberly, righte-          </w:t>
        <w:br/>
        <w:t xml:space="preserve">        st Coli,    the   present    world;     3*   looking    for  ously,  and  godly,  in this           </w:t>
        <w:br/>
        <w:t xml:space="preserve">          1 John 16. that  blessed    “hope,   and    the  * mani-   present  world;   3 looking            </w:t>
        <w:br/>
        <w:t xml:space="preserve">                e*  festation    of  the   glory   of  the   great   for  that blessed hope, and            </w:t>
        <w:br/>
        <w:t xml:space="preserve">                                                 Saviour     Jesus   the glorious  appearing   of           </w:t>
        <w:br/>
        <w:t xml:space="preserve">                     God    and l4y of    our       Himself     for   the great   God   and   our           </w:t>
        <w:br/>
        <w:t xml:space="preserve">                                                                      Saviour    Jesus   Christ 3           </w:t>
        <w:br/>
        <w:t xml:space="preserve">                                                                      “who  gave  himself for us,           </w:t>
        <w:br/>
        <w:t xml:space="preserve">                   y Gal.i.4.&amp;    Eph, v.2 1 Tim.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js said  of  the purpose),   denying   (not,  the  great God   deseribes the Father, and            </w:t>
        <w:br/>
        <w:t xml:space="preserve">        ‘having   denied’)  ungodliness   and   the   our Saviour  Jesus  Christ the  Son.  It is           </w:t>
        <w:br/>
        <w:t xml:space="preserve">        lusts  of the  world  (‘all  worldly lusts.’  obvious that  in dealing with (1), we shall           </w:t>
        <w:br/>
        <w:t xml:space="preserve">        Worldly,  belonging   to that world  which    be deciding with regard  to (2) also.  has            </w:t>
        <w:br/>
        <w:t xml:space="preserve">        lieth in the  wicked  one, and   is without,  been the view of the Greek orthodox Fathers,          </w:t>
        <w:br/>
        <w:t xml:space="preserve">        God:   see 1  John  ii. 15—17),  we  might    and  of most   ancient and   modern  Com-             </w:t>
        <w:br/>
        <w:t xml:space="preserve">        live  soberly,  and   justly  (better  than   mentators.  That  the former so interpreted           </w:t>
        <w:br/>
        <w:t xml:space="preserve">         ‘ righteously, —‘           by its forensic  the words, is obviously not [as it has been           </w:t>
        <w:br/>
        <w:t xml:space="preserve">        objective sense in  St. Paul, introducing a   considered]  decisive of  tne  question, if           </w:t>
        <w:br/>
        <w:t xml:space="preserve">        confusion, where  the question  is of moral   they  ean  be shewn   to bear  legitimately           </w:t>
        <w:br/>
        <w:t xml:space="preserve">        rectitude), and godly,  in the present  life  another meaning,  and  that meaning  to  be           </w:t>
        <w:br/>
        <w:t xml:space="preserve">        (as St. Bernard  says, soberly respects our-  the  one most  likely to have  been  in the           </w:t>
        <w:br/>
        <w:t xml:space="preserve">        selves,—justly, our neighbour,—godly,   our   mind   of the  writer.  The  passage  must            </w:t>
        <w:br/>
        <w:t xml:space="preserve">        God.—These     three comprising  our  disei-  be  argued  primarily on  its own  ground,            </w:t>
        <w:br/>
        <w:t xml:space="preserve">        pline  in faith and love, he now  comes  to   not   primarily on  the consensus   of  the           </w:t>
        <w:br/>
        <w:t xml:space="preserve">        hope);  locking  for the blessed hope (here,  Greck  Fathers.   No  one  disputes that it           </w:t>
        <w:br/>
        <w:t xml:space="preserve">        as  in Gal. v. 5, Col. i. 5   nearly  ohjec-  may   mean  that  which  they  have  inter-           </w:t>
        <w:br/>
        <w:t xml:space="preserve">        tive,—the   hope, as  embodying   the thing   preted  it: and there were  obvious reasons           </w:t>
        <w:br/>
        <w:t xml:space="preserve">        hoped  for), and  manifestation  (hope and    why  they, having  licence to do so, should           </w:t>
        <w:br/>
        <w:t xml:space="preserve">        manifestation   belong   together)  of  the   choose this interpretation.  But  it is our           </w:t>
        <w:br/>
        <w:t xml:space="preserve">        glory  (Chrysostom  says,  ‘He speaks  here   object, not being  swayed,  in this or any            </w:t>
        <w:br/>
        <w:t xml:space="preserve">        of two manifestations ; the former of grace,  other  interpretation, by   doctrinal  con-           </w:t>
        <w:br/>
        <w:t xml:space="preserve">        the latter of glory.” Nothing could be more   siderations one  way  or the  other, to en-           </w:t>
        <w:br/>
        <w:t xml:space="preserve">         unfortunate  than  the  rendering  of  the   quire, not what  the words  may  mean, bat            </w:t>
        <w:br/>
        <w:t xml:space="preserve">        A.  V.,  “glorious  appearing,”   by which    what  they do  mean, as far as we  may   be           </w:t>
        <w:br/>
        <w:t xml:space="preserve">        the whole  sense is obseured) of the  great   able to ascertain it.—I have  in my  Greek            </w:t>
        <w:br/>
        <w:t xml:space="preserve">        God   (the Father:  see below)  and  of our   ‘Test. argued  first from the  constrnetion           </w:t>
        <w:br/>
        <w:t xml:space="preserve">         Saviour  Jesus   Christ  (as  regards  the   of the sentence, and then from the Apostle’s          </w:t>
        <w:br/>
        <w:t xml:space="preserve">         sense, an exact parallel is found in Matt.   usage of the expression “God our Saviour :”           </w:t>
        <w:br/>
        <w:t xml:space="preserve">        xvi.  27, “The   Son  of  man  is about  to   and  from  both  of these  considerations I           </w:t>
        <w:br/>
        <w:t xml:space="preserve">        come   in the glory  of His Father,”   eom-   have  deduced  that  it is not probable  he           </w:t>
        <w:br/>
        <w:t xml:space="preserve">        pared  with Matt. xxv. 31, “ When   the Son   meant  to apply  the whole  of this to our            </w:t>
        <w:br/>
        <w:t xml:space="preserve">         of man   shall come  in His  glory.”   See   Lord,  but   the  former   portion  to  the           </w:t>
        <w:br/>
        <w:t xml:space="preserve">         also 1 Pet. iv.    The  glory  which  shall  Father, and  the  latter to the Son.   The            </w:t>
        <w:br/>
        <w:t xml:space="preserve">         Le revealed at the appearing of our Saviour  yeasoning on the second  point may  be  in-           </w:t>
        <w:br/>
        <w:t xml:space="preserve">         Jesus Christ  is His own  glory, and  that   telligible to  the  English  reader.   The            </w:t>
        <w:br/>
        <w:t xml:space="preserve">        of  His Father   [John xvii, 3; 1 Thess. iii. expression “ God  our Saviour”   oeeurs six           </w:t>
        <w:br/>
        <w:t xml:space="preserve">         13].  This  sense  has  been  obscured  by   times  in  these  Epistles, onee  in  Luke            </w:t>
        <w:br/>
        <w:t xml:space="preserve">         the foolish rendering  of  the A.      see   (i. 47],  and   onee   in  the  Epistle  of           </w:t>
        <w:br/>
        <w:t xml:space="preserve">         above.  And  we  now come  to consider the   Jude.   If the  writer kere  identities this          </w:t>
        <w:br/>
        <w:t xml:space="preserve">         meaning  of the words  the great God   and   expression, ‘the great God and our  Saviour,’         </w:t>
        <w:br/>
        <w:t xml:space="preserve">         our Saviour Jesus Christ.  Two  views have   with  the Lord  Jesus  Christ, calling Him            </w:t>
        <w:br/>
        <w:t xml:space="preserve">         been  taken of them:   (1) that the  great   *God  and  our Saviour,’ it will be at least          </w:t>
        <w:br/>
        <w:t xml:space="preserve">         God  and  our  Saviour   are to  be  taken   probable  that  in other  places where   he           </w:t>
        <w:br/>
        <w:t xml:space="preserve">         together as the description of     Christ,   speaks  of “God    our  Saviour,”  he  also           </w:t>
        <w:br/>
        <w:t xml:space="preserve">         —‘of   Jesus  Christ, the great  God  and    designates our  Lord  Jesus  Christ.  Now             </w:t>
        <w:br/>
        <w:t xml:space="preserve">         our  Saviour:  (2)  that, as given  above,   is that so?  On the contrary, in I Tim.i. 1,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