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cu.  vit.]  THE     EPISTLE       TO   THE    COLOSSIANS.           [inrropucrion.                     </w:t>
        <w:br/>
        <w:t xml:space="preserve">                                                                                                            </w:t>
        <w:br/>
        <w:t xml:space="preserve">     deep  must   have   been  his tranquillity,   how  ample   and   how  clear  his fresh                 </w:t>
        <w:br/>
        <w:t xml:space="preserve">     springs   of life and  joy,  in Him,   of whom    he  could  write,  “ Yet  it is not  I               </w:t>
        <w:br/>
        <w:t xml:space="preserve">     that  live, but it is Christ  that  liveth in me  :” and  of  whose   abiding   power                  </w:t>
        <w:br/>
        <w:t xml:space="preserve">     within   him   he felt, as he  tells his Philippians,    “I   can  do   all things   in                </w:t>
        <w:br/>
        <w:t xml:space="preserve">     Him    which   strengtheneth     me.”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CHAPTER            VII.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THE   EPISTLE     TO  THE   COLOSSIANS.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I.                                                   </w:t>
        <w:br/>
        <w:t xml:space="preserve">                                         AUTHORSHIP.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1.  Tuar    this Epistle  is a genuine   work   of St. Paul,  was   never  doubted                  </w:t>
        <w:br/>
        <w:t xml:space="preserve">     in  ancient    times:   nor  did   any  modern     critic  question   the   fact, until                </w:t>
        <w:br/>
        <w:t xml:space="preserve">      Schrader,   in his  commentary,     pronounced     some  passages    suspicious,  and                 </w:t>
        <w:br/>
        <w:t xml:space="preserve">     led  the  way   in which   Baur   and  Meyerhoff     followed.    In  his later  work,                 </w:t>
        <w:br/>
        <w:t xml:space="preserve">     Baur   entirely  rejects  it.   The   grounds   on  which    these  writers   rest, are                </w:t>
        <w:br/>
        <w:t xml:space="preserve">     partly   the same   as  those  already   met   in the  Introduction     to  the Ephe-                  </w:t>
        <w:br/>
        <w:t xml:space="preserve">     sians.   The   Epistle  is charged   with   containing   phrases   and  ideas  derived                 </w:t>
        <w:br/>
        <w:t xml:space="preserve">     from   the  later heretical  philosophies,—an      assertion,  the  untenableness    of                </w:t>
        <w:br/>
        <w:t xml:space="preserve">     which    I have  there  shewn    as regards   that  Epistle,  and   almost   the  same                 </w:t>
        <w:br/>
        <w:t xml:space="preserve">     words    would    suffice  for  this.   Even    De  Wette    disclaims   and   refutes                 </w:t>
        <w:br/>
        <w:t xml:space="preserve">     their  views,  maintaining     its  genuineness:     though,   as Dr.  Davidson     re-                </w:t>
        <w:br/>
        <w:t xml:space="preserve">     marks,    “it is strange   that, in  replying   to  them   so well,  he  was   not  led                </w:t>
        <w:br/>
        <w:t xml:space="preserve">     to question   his own   rejection  of the authenticity   of  the Ephesian    Epistle.”                 </w:t>
        <w:br/>
        <w:t xml:space="preserve">        2.  The   arguments    drawn    from  considerations    peculiar   to this Epistle,                 </w:t>
        <w:br/>
        <w:t xml:space="preserve">     its diction  and   style, will  be found   answered    under  §   iv.                                  </w:t>
        <w:br/>
        <w:t xml:space="preserve">        3,  Among     many   external    testimonies   i  its genuineness     and  authen-                  </w:t>
        <w:br/>
        <w:t xml:space="preserve">     ticity  are the  following   :                                                                         </w:t>
        <w:br/>
        <w:t xml:space="preserve">        (a)   Justin   Martyr    three   times   calls   our  Lord    “Firstborn     of  all                </w:t>
        <w:br/>
        <w:t xml:space="preserve">     creation”    (Col.  i. 15).                                                                            </w:t>
        <w:br/>
        <w:t xml:space="preserve">        (6)  Theophilus     of Antioch    has  referred  to the  same   passage.                            </w:t>
        <w:br/>
        <w:t xml:space="preserve">        These   may   perhaps    hardly  be  conceded    as direct  quotations.    But   the                </w:t>
        <w:br/>
        <w:t xml:space="preserve">     following   are  beyond    doubt:                                                                      </w:t>
        <w:br/>
        <w:t xml:space="preserve">        (c)  Irenzus,   book   iii. :                                                                       </w:t>
        <w:br/>
        <w:t xml:space="preserve">           “ Again,   in  the  Epistle   to  the  Colossians,   he  says, ‘Luke,    the  be-                </w:t>
        <w:br/>
        <w:t xml:space="preserve">              loved  physician,   saluteth   you.’”                                                         </w:t>
        <w:br/>
        <w:t xml:space="preserve">        (d)   Clement   of  Alexandria:                                                                     </w:t>
        <w:br/>
        <w:t xml:space="preserve">           “And     in  the  Epistle   to  the  Colossians   he   writes,  ‘Admonishing                     </w:t>
        <w:br/>
        <w:t xml:space="preserve">              every   man,  and   teaching,’  &amp;e.”  (ch.  i. 28).                                           </w:t>
        <w:br/>
        <w:t xml:space="preserve">              59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