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CH,  vil.  ]                 1  THESSALONIANS.                      [inrRopuction,                       </w:t>
        <w:br/>
        <w:t xml:space="preserve">                                                                                                            </w:t>
        <w:br/>
        <w:t xml:space="preserve">   —we    have   in the  Ephesians    the free  outflowing   of the  earnest  spirit,—to                    </w:t>
        <w:br/>
        <w:t xml:space="preserve">   the   mere   surface-reader,    without    system,   but  to him   that  delves  down                    </w:t>
        <w:br/>
        <w:t xml:space="preserve">   into  it, in system   far deeper    and  more    recondite,   and   more   exquisite   :                 </w:t>
        <w:br/>
        <w:t xml:space="preserve">   the  greatest   and   most   heavenly    work    of one,  whose    very  imagination                     </w:t>
        <w:br/>
        <w:t xml:space="preserve">   was   peopled   with  the  things   in  the  heavens,    and  even   his  fancy   rapt                   </w:t>
        <w:br/>
        <w:t xml:space="preserve">   into  the visions  of  God.                                                                              </w:t>
        <w:br/>
        <w:t xml:space="preserve">      7.  Thus   both  Epistles   sprung    out  of  one   Inspiration,   one   frame   of                  </w:t>
        <w:br/>
        <w:t xml:space="preserve">   mind;   that  to the  Colossians   first, as the  task  to be  done,  the protest  de-                   </w:t>
        <w:br/>
        <w:t xml:space="preserve">   livered,  the  caution  given:   that  to the  Ephesians,    begotten   by  the other,                   </w:t>
        <w:br/>
        <w:t xml:space="preserve">   but  surpassing   it:  carried   on  perhaps    in  some   part  simultaneously,     or                  </w:t>
        <w:br/>
        <w:t xml:space="preserve">   immediately    consequent.      So   that  we   may   have   in  both,  many    of the                   </w:t>
        <w:br/>
        <w:t xml:space="preserve">   same   thoughts     uttered   in  the  same   words:    many    terms   and   phrases                    </w:t>
        <w:br/>
        <w:t xml:space="preserve">   peculiar   to the  two  Epistles;  many    instances  of  the same   term   or phrase                    </w:t>
        <w:br/>
        <w:t xml:space="preserve">   still sounding   in the  writer’s  ear,  but used   in the  two  in  a different  con-                   </w:t>
        <w:br/>
        <w:t xml:space="preserve">   nexion.     All  these  are taken   by  the  impugners    of  the  Ephesian    Epistle                   </w:t>
        <w:br/>
        <w:t xml:space="preserve">   as tokens   of its spuriousness:     I should   rather   regard    them   as  psycho-                    </w:t>
        <w:br/>
        <w:t xml:space="preserve">   logical  phenomena      strictly and  beautifully   corresponding     to the  cireum-                    </w:t>
        <w:br/>
        <w:t xml:space="preserve">   stances  under   which    we  have  reason   to believe   the two   Epistles   to have                   </w:t>
        <w:br/>
        <w:t xml:space="preserve">   been   written;    and   as  fresh   elucidations   of   the  mental   and   spiritual                   </w:t>
        <w:br/>
        <w:t xml:space="preserve">   character   of the  great  Apostle,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CHAPTER            VIII.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THE   FIRST    EPISTLE     TO  THE   THESSALONIANS.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I.                                                     </w:t>
        <w:br/>
        <w:t xml:space="preserve">                                    ITS  AUTHORSHIP.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Tus     Epistle   has  been   all  but  universally    recognized    as the  un-                   </w:t>
        <w:br/>
        <w:t xml:space="preserve">   doubted    work   of  St.  Paul.    It is true  (see  below)   that  no trustworthy                      </w:t>
        <w:br/>
        <w:t xml:space="preserve">   citations  from  it appear   in the  Apostolic   Fathers:    but  the  external   evi-                   </w:t>
        <w:br/>
        <w:t xml:space="preserve">   dence  from   early  times  is still far too  weighty   to  be set  aside.                               </w:t>
        <w:br/>
        <w:t xml:space="preserve">     2.  Its  authorship    has  in modern    times  been   called  in question   (1)  by                   </w:t>
        <w:br/>
        <w:t xml:space="preserve">   Schrader,    and  (2)   by  Baur,   on   internal  grounds.      Their    objections,                    </w:t>
        <w:br/>
        <w:t xml:space="preserve">  which    are entirely  of  a subjective   and  most   arbitrary  kind,  are  reviewed                     </w:t>
        <w:br/>
        <w:t xml:space="preserve">  and   answered    by  De  Wette,   Meyer,    and  Dr.  Davidson    (Introd.   to  New                     </w:t>
        <w:br/>
        <w:t xml:space="preserve">   Test., vol.  ii. pp. 454 ff.)*: and  have   never  found   any  acceptance    even  in                   </w:t>
        <w:br/>
        <w:t xml:space="preserve">   Germany.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 There is a very good statement of Baur’s adverse arguments, and refutation of them,                  </w:t>
        <w:br/>
        <w:t xml:space="preserve">   in Jowett’s work on the Thessalonians,  Galatians, and Romans,   “ Genuineness  of the                   </w:t>
        <w:br/>
        <w:t xml:space="preserve">           67                              e2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