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INTRODUCTION.     ]           1 THESSALONIANS.                             (cu.   vit.      </w:t>
        <w:br/>
        <w:t xml:space="preserve">                                                                                                            </w:t>
        <w:br/>
        <w:t xml:space="preserve">                ‘‘Repentance    toward    God,   and  faith toward   our  Lord   Jesus  Christ”   was       </w:t>
        <w:br/>
        <w:t xml:space="preserve">                ever  the  order  which   the  apostolic  proclamation     took.    The   earliest  of      </w:t>
        <w:br/>
        <w:t xml:space="preserve">                the   Epistles   are  ever   moral   and   practical,   the  advanced     ones   more       </w:t>
        <w:br/>
        <w:t xml:space="preserve">                doctrinal  and  spiritual.    It  was   not  till it  appeared,   in  the  unfolding        </w:t>
        <w:br/>
        <w:t xml:space="preserve">                of  God’s   Providence,     that  the  bulwark     of salvation   by  grace  must   be      </w:t>
        <w:br/>
        <w:t xml:space="preserve">                strengthened,    that   the  building    on  the   one  foundation   must   be  raised      </w:t>
        <w:br/>
        <w:t xml:space="preserve">                thus   impregnable     to  the righteousness    of  works   and   the law,   that  the      </w:t>
        <w:br/>
        <w:t xml:space="preserve">                Epistles  to  the  Galatians   and   Romans     were    given   through    the   great      </w:t>
        <w:br/>
        <w:t xml:space="preserve">                Apostle,   reaching   to  the full breadth   and   height   of the  great  argument.        </w:t>
        <w:br/>
        <w:t xml:space="preserve">                Then   followed    the Epistles   of the  imprisonment,     building  up  higher   and      </w:t>
        <w:br/>
        <w:t xml:space="preserve">                higher   the  edifice thus  consolidated;    and  the  Pastoral   Epistles,  suited  to     </w:t>
        <w:br/>
        <w:t xml:space="preserve">                a more   developed    ecclesiastical  condition,   and  aimed   at  the correction   of     </w:t>
        <w:br/>
        <w:t xml:space="preserve">                abuses,  which    sprung   up  later, or  were  the  ripened   fruit of  former   doc-      </w:t>
        <w:br/>
        <w:t xml:space="preserve">                trinal  errors.                                                                             </w:t>
        <w:br/>
        <w:t xml:space="preserve">                   4,  In  all these,  however,    we   trace  the  same   great  elementary    truths      </w:t>
        <w:br/>
        <w:t xml:space="preserve">                of the  faith,   Witness    to them   is never   wanting:   nor  can  it be  said that      </w:t>
        <w:br/>
        <w:t xml:space="preserve">                any  change    of ground     respecting   them   ever  took   place.    The   work   of     </w:t>
        <w:br/>
        <w:t xml:space="preserve">                the  Spirit  as regarded    them,   was   one  of  expanding     and   deepening,    of     </w:t>
        <w:br/>
        <w:t xml:space="preserve">                freeing  from   narrow    views,  and   setting  in  clearer   and  fuller  light:   of     </w:t>
        <w:br/>
        <w:t xml:space="preserve">                ranging    and   grouping    collateral   and  local   circumstances,    so  that  the      </w:t>
        <w:br/>
        <w:t xml:space="preserve">                great   doctrines   of  grace   became    ever   more    and  more    prominent    and      </w:t>
        <w:br/>
        <w:t xml:space="preserve">                paramount.                                                                                  </w:t>
        <w:br/>
        <w:t xml:space="preserve">                   5.  But  while   this was   so  with  these   ‘first principles,’  the  very   view      </w:t>
        <w:br/>
        <w:t xml:space="preserve">                which   we   have  taken   will  shew,   that as regarded   other  things   which   lay     </w:t>
        <w:br/>
        <w:t xml:space="preserve">                at  a  greater   distance   from   central   truths,  it was   otherwise.     In  such      </w:t>
        <w:br/>
        <w:t xml:space="preserve">                matters,   the  Apostle   was  taught   by  experience;     Christ’s’work     brought       </w:t>
        <w:br/>
        <w:t xml:space="preserve">                its  lessons   with   it:  and   it would    be  not  only   unnatural,   but   would       </w:t>
        <w:br/>
        <w:t xml:space="preserve">                remove    from   his writings   the  living  freshness   of personal   reality,  if we      </w:t>
        <w:br/>
        <w:t xml:space="preserve">                found   him   the same   in all points   of this  kind,   at  the beginning,    and  at     </w:t>
        <w:br/>
        <w:t xml:space="preserve">                the  end  of  his epistolary   labours:   if there   were  no  characteristic   differ-     </w:t>
        <w:br/>
        <w:t xml:space="preserve">                ences   of  mode    of  thought    and  expression    in  1  Thessalonians     and   in     </w:t>
        <w:br/>
        <w:t xml:space="preserve">                2  Timothy:     if advance   of  years  had   brought   with   it no   corresponding        </w:t>
        <w:br/>
        <w:t xml:space="preserve">                advance    of standing-point,   change    of circumstances    no  change   of counsel,      </w:t>
        <w:br/>
        <w:t xml:space="preserve">                 trial of God’s   ways   no  further  insight  into  God’s   designs.                       </w:t>
        <w:br/>
        <w:t xml:space="preserve">                   6.  Nor    are  we    left to  conjecture    as  to  those   subjects   on   which       </w:t>
        <w:br/>
        <w:t xml:space="preserve">                especially    such   change,   and   ripening    of  view   and   conviction,   might       </w:t>
        <w:br/>
        <w:t xml:space="preserve">                be   expected    to take   place.    There   was   one  most    important    point,  on     </w:t>
        <w:br/>
        <w:t xml:space="preserve">                which    our   Lord   Himself    spoke   with  marked     and  solemn    uncertainty.       </w:t>
        <w:br/>
        <w:t xml:space="preserve">                 The  TIME   OF  HIS  OWN   ComING    was  hidden   from  all created  beings,—nay,         </w:t>
        <w:br/>
        <w:t xml:space="preserve">                 in the   mystery    of his  mediatorial    office, from  the   Son  Himself    (Mark       </w:t>
        <w:br/>
        <w:t xml:space="preserve">                xiii. 32).    Even   after his  Resurrection,   when    questioned   by  the Apostles       </w:t>
        <w:br/>
        <w:t xml:space="preserve">                as  to the  time  of  his restoring   the  Kingdom      to Israel, his  reply  is still,    </w:t>
        <w:br/>
        <w:t xml:space="preserve">                 that  “it  is not   for them   to know    the times   and  the  seasons,  which    the     </w:t>
        <w:br/>
        <w:t xml:space="preserve">                 Father   hath  put  in his  own   power”    (Acts  i. 7).                                  </w:t>
        <w:br/>
        <w:t xml:space="preserve">                         72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