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INTRODUCTION.      ]          1  THESSALONIANS.                             (eu.  vin.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betokening    close  anticipation,   coupled   with  the  fact that  the  day ha.  not           </w:t>
        <w:br/>
        <w:t xml:space="preserve">           yet   arrived,  teaches   us much,   but   unteaches    us  nothing:    does  not   de-          </w:t>
        <w:br/>
        <w:t xml:space="preserve">           prive   that glorious   hope   of its applicability   to our  times,  nor  the  Chris-           </w:t>
        <w:br/>
        <w:t xml:space="preserve">           tian  of his  power   of  living  as  in  the  light  of  his  Lord’s  approach    and           </w:t>
        <w:br/>
        <w:t xml:space="preserve">            the daily  realization   of the  day  of Christ’.                                               </w:t>
        <w:br/>
        <w:t xml:space="preserve">               11.  In  style,  this  Epistle   is  thoroughly    Pauline,—abounding         with           </w:t>
        <w:br/>
        <w:t xml:space="preserve">            phrases,  and   lines  of  thought,    which    may   be  paralleled   with   similar           </w:t>
        <w:br/>
        <w:t xml:space="preserve">            ones  in  his  other  Epistles*:    not  wanting    also  in  insulated   words   and           </w:t>
        <w:br/>
        <w:t xml:space="preserve">            sentiments,   such  as  we  find  in all the writings    of one  who   was   so fresh           </w:t>
        <w:br/>
        <w:t xml:space="preserve">            in thought    and   full in  fecling;   such  also as  are in  no way   inconsistent            </w:t>
        <w:br/>
        <w:t xml:space="preserve">            with  St. Paul’s   known     character,   but  in  every   case  finding  analogical            </w:t>
        <w:br/>
        <w:t xml:space="preserve">            justification  in Epistles  of  which   no  one  has  ever   thought    of disputing            </w:t>
        <w:br/>
        <w:t xml:space="preserve">            the  genuineness.                                                                               </w:t>
        <w:br/>
        <w:t xml:space="preserve">               12.  As  compared     with  other  Epistles,   this is written   in  a  quiet  and           </w:t>
        <w:br/>
        <w:t xml:space="preserve">            unimpassioned      style, not   being   occasioned   by   any   grievous    errors  of          </w:t>
        <w:br/>
        <w:t xml:space="preserve">            doctrine  or  defects  in practice,  but   written   to encourage     and   gently  to          </w:t>
        <w:br/>
        <w:t xml:space="preserve">            admonish    those   who   were,  on  the  whole,   proceeding    favourably    in  the          </w:t>
        <w:br/>
        <w:t xml:space="preserve">            Christian   life.  To   this may   be  attributed   also the  fact, that  it does  not          </w:t>
        <w:br/>
        <w:t xml:space="preserve">            deal  expressly   with  any   of the  great   verities of  the faith,  rather  taking           </w:t>
        <w:br/>
        <w:t xml:space="preserve">            them   for granted,   and  building   on  them    the  fabric  of  a  holy  and  pure           </w:t>
        <w:br/>
        <w:t xml:space="preserve">            life.  That   this  should   have   been   done   until  they  were   disputed,   was           </w:t>
        <w:br/>
        <w:t xml:space="preserve">            but  natural:   and   in consequence     not with   these  Epistles,  but  with   that          </w:t>
        <w:br/>
        <w:t xml:space="preserve">            to the  Galatians,   among    whom     the whole   Christian    life was   imperilled           </w:t>
        <w:br/>
        <w:t xml:space="preserve">            by  Judaistic    teaching,   begins   that   great  series   of  unfoldings    of  the          </w:t>
        <w:br/>
        <w:t xml:space="preserve">            mystery   of  salvation   by  grace,  of  which   St, Paul   was   so eminently    the          </w:t>
        <w:br/>
        <w:t xml:space="preserve">            minister.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7 It  is strange that such  words  as the following could be written by  Mr. Jowett,          </w:t>
        <w:br/>
        <w:t xml:space="preserve">            without bringing, as he wrote them,  the condemnation  of his theory and of its expres-         </w:t>
        <w:br/>
        <w:t xml:space="preserve">            sion home to his mind:  “In  the words which are attributed in the Epistle of St. Peter         </w:t>
        <w:br/>
        <w:t xml:space="preserve">            to the unbelievers of that day”  (? surely it  the unbelievers of days to come,—a  fact         </w:t>
        <w:br/>
        <w:t xml:space="preserve">            which  the writer, by altering the reference of the words, seems to be endeavouring  to         </w:t>
        <w:br/>
        <w:t xml:space="preserve">            dissimulate), “we might truly say that, since the fathers fell asleep,   things remain          </w:t>
        <w:br/>
        <w:t xml:space="preserve">            the same from  the beginning.   Not only do  ‘all things remain the same,’ but the very         </w:t>
        <w:br/>
        <w:t xml:space="preserve">            belief itself   the sense in      it was held by the     Christians) has been ready  to         </w:t>
        <w:br/>
        <w:t xml:space="preserve">            vanish away.”  Vol. i. p. 97.                                                                   </w:t>
        <w:br/>
        <w:t xml:space="preserve">              8  Baur has most  perversely adduced both these as evidences of spuriousness: among           </w:t>
        <w:br/>
        <w:t xml:space="preserve">            the former he cites ch. i.  as compared  with 1 Cor. ii. 4: i.  with 1 Cor. xi. 1: i. 8,        </w:t>
        <w:br/>
        <w:t xml:space="preserve">            with Rom.  i. 8: ii.      with  1 Cor. ii. iv. 3,  ix. 15, Cor. ii,   v.11, xi. 9.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74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