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INTRODUCTION.      ]          2  THESSALONIANS.                              fou.   rx.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not  a safe  one:   for we   find  that  his  open    breach   with   the Jews    took         </w:t>
        <w:br/>
        <w:t xml:space="preserve">             place  close  upon   the arrival   of Silas  and   Timotheus    (Acts   xviii. 5—7),           </w:t>
        <w:br/>
        <w:t xml:space="preserve">             and   that his  situation   immediately    after  this  was   one   of  peril;  for  in        </w:t>
        <w:br/>
        <w:t xml:space="preserve">             the  vision  which   he  had,  the  Lord   said  to  him,  “ No   one  shall  set upon         </w:t>
        <w:br/>
        <w:t xml:space="preserve">             thee  to hurt  thee.”                                                                          </w:t>
        <w:br/>
        <w:t xml:space="preserve">                5.  So  that  we  really  have   very  little help   in  determining     our  date,         </w:t>
        <w:br/>
        <w:t xml:space="preserve">             from   either  of  these  sources.     All  we  can  say  is, that it must   be fixed,         </w:t>
        <w:br/>
        <w:t xml:space="preserve">             in all likelihood,   between    the winter   of  52   and  the   spring  of  54:   and         </w:t>
        <w:br/>
        <w:t xml:space="preserve">             taking   the  medium,    we  may   venture    to  place  it  somewhere     about   the         </w:t>
        <w:br/>
        <w:t xml:space="preserve">             middle   of the  year  53.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IV.                                           </w:t>
        <w:br/>
        <w:t xml:space="preserve">                                                     STYLE.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 The  style  of our  Epistle,  like that  of the  first, is eminently  Pauline.          </w:t>
        <w:br/>
        <w:t xml:space="preserve">             Certain   dissimilarities   have   been   pointed   out  by  Baur,   &amp;e.  (see above,          </w:t>
        <w:br/>
        <w:t xml:space="preserve">             p. 75):   but  they  are no  more   than   might   be found   in any  one  undoubted           </w:t>
        <w:br/>
        <w:t xml:space="preserve">             writing   of  our  Apostle.     Ina   fresh  and   vigorous   style, there  will  ever         </w:t>
        <w:br/>
        <w:t xml:space="preserve">             be,  so to speak,  librations   over  any  rigid limits  of habitude   which    can be         </w:t>
        <w:br/>
        <w:t xml:space="preserve">             assigned:    and  such   are  to  be  judged   of, not  by  their  mere   occurrence           </w:t>
        <w:br/>
        <w:t xml:space="preserve">             aud  number,    but   by  their  subjective    character   being   or  not   being   in        </w:t>
        <w:br/>
        <w:t xml:space="preserve">             accordance    with the writer’s  well-known    characteristics,    Professor    Jowett         </w:t>
        <w:br/>
        <w:t xml:space="preserve">             has  treated   one by  one   the supposed    inconsistencies   with   Pauline   usage          </w:t>
        <w:br/>
        <w:t xml:space="preserve">             (vol.  i. p. 189 f.), and  shewn    that there  is no  real difficulty  in supposing           </w:t>
        <w:br/>
        <w:t xml:space="preserve">             any   of the   expressions    to  have   been   used  by   St. Paul.     He  has  also         </w:t>
        <w:br/>
        <w:t xml:space="preserve">             collected   a very   much    larger  number     of resemblances      in manner     and         </w:t>
        <w:br/>
        <w:t xml:space="preserve">             phraseology    to  the Apostle’s   other   writings.                                           </w:t>
        <w:br/>
        <w:t xml:space="preserve">                2.  One  portion   of this Epistle,  viz. the  prophetic   scction,  ch. ii. 1—12,          </w:t>
        <w:br/>
        <w:t xml:space="preserve">             as it is distinguished    from  the  rest  in subject,  so differs  in  style, being,          </w:t>
        <w:br/>
        <w:t xml:space="preserve">             as  is usual with   the more   solemn   and  declaratory   paragraphs    of St. Paul,          </w:t>
        <w:br/>
        <w:t xml:space="preserve">             loftier in  diction  and  more   abrupt   and   elliptical  in  construction.     The          </w:t>
        <w:br/>
        <w:t xml:space="preserve">             passage   in  question   will  be  found   on  comparison     to  bear,  in style  and         </w:t>
        <w:br/>
        <w:t xml:space="preserve">             flow  of sentences,   a close  resemblance    to the  denunciatory    and  prophetic           </w:t>
        <w:br/>
        <w:t xml:space="preserve">             portions   of the  other  Epistles:   compare    for  instance  ver.  3 with   Col.  ii.       </w:t>
        <w:br/>
        <w:t xml:space="preserve">             8, 16;  vv.  8, 9  with  1  Cor.  xv.  2428;      ver. 10  with  Rom.   i. 18,  1 Cor.         </w:t>
        <w:br/>
        <w:t xml:space="preserve">             i, 18, 2  Cor.  ii. 15;  ver.  11 with   Rom.   i. 24, 26;   ver.  12  with  Rom.   ii.        </w:t>
        <w:br/>
        <w:t xml:space="preserve">             5, 9, and   Rom.   i. 32.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78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