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§.y.}    PROPHETIC          IMPORT       OF   CHAP.     If. 1—12.    [1nrropucrtion.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mencement,     years   before  his bad   qualities  became   predominant.       Theo-                   </w:t>
        <w:br/>
        <w:t xml:space="preserve">    doret,  also  mentioning    it, adds:  “But   I think   that  the  Apostle   points  at                 </w:t>
        <w:br/>
        <w:t xml:space="preserve">    the  heresies  which    had  sprung   up.    It is through   them  that  the devil, by                  </w:t>
        <w:br/>
        <w:t xml:space="preserve">    drawing    away   many    from  the  truth,  prepares   beforehand    the destructive                   </w:t>
        <w:br/>
        <w:t xml:space="preserve">    snares  of  his deceit.    He  calls  them  the  mystery   of  lawlessness,   because                   </w:t>
        <w:br/>
        <w:t xml:space="preserve">    they  held  the snare  of lawlessness   concealed:    . . .  that which   he has  been                  </w:t>
        <w:br/>
        <w:t xml:space="preserve">    always  preparing   in secret, then  he will proclaim   openly  and  in plain words.”                   </w:t>
        <w:br/>
        <w:t xml:space="preserve">       7°.  The   view  of  the   Fathers   remained    for  ages  the  prevalent   one  in                 </w:t>
        <w:br/>
        <w:t xml:space="preserve">    the  Church.     Modifications    were   introduced    into  it, as  her  relation   to                 </w:t>
        <w:br/>
        <w:t xml:space="preserve">    the  State  gradually   altered,—and      the  Church    at  last, instead   of being                   </w:t>
        <w:br/>
        <w:t xml:space="preserve">    exposed   to  further  hostilities  from  the  secular  power,    rose  to  the  head                   </w:t>
        <w:br/>
        <w:t xml:space="preserve">    of that  power,—and,      penetrating   larger  and  larger  portions  of  the world,                   </w:t>
        <w:br/>
        <w:t xml:space="preserve">    became   a  representation    of the   kingdom    of  God   on  earth,  with   an  im-                  </w:t>
        <w:br/>
        <w:t xml:space="preserve">    posing   hierarchy   at her  head.    Then    followed,  in the  Church   in general,                   </w:t>
        <w:br/>
        <w:t xml:space="preserve">    and  among   the  hierarchy   in particular,  a neglect  of the  subject  of  Christ’s                  </w:t>
        <w:br/>
        <w:t xml:space="preserve">    coming.     But  meanwhile,     those  who   from   time  to  time  stood  in opposi-                   </w:t>
        <w:br/>
        <w:t xml:space="preserve">    tion to  the hierarchy,    understood    the  Apostle’s   description   here, as  they                  </w:t>
        <w:br/>
        <w:t xml:space="preserve">    did also  the figures  in the  Apocalypse,    of that hierarchy    itself.  And   thus                  </w:t>
        <w:br/>
        <w:t xml:space="preserve">    arose,—the    coming   of the Lord    being  regarded   much   as  before, only  as an                  </w:t>
        <w:br/>
        <w:t xml:space="preserve">    event  far off instead   of near,—first   in  the eleventh   century   the  idea, that                  </w:t>
        <w:br/>
        <w:t xml:space="preserve">    the Antichrist    foretold  by  St. Paul  is the establishment   and  growing   power                   </w:t>
        <w:br/>
        <w:t xml:space="preserve">    of the Popedom.                                                                                         </w:t>
        <w:br/>
        <w:t xml:space="preserve">       8. This   view  first appears   in the  conflict  between    the  Emperors      and                  </w:t>
        <w:br/>
        <w:t xml:space="preserve">    the Popes,   as  held   by  the  partisans    of the   imperial   power:    but   soon                  </w:t>
        <w:br/>
        <w:t xml:space="preserve">    becomes    that  of  all  those  who    were   opponents     of  the  hierarchy,    as                  </w:t>
        <w:br/>
        <w:t xml:space="preserve">    wishing   for a  freer spirit  in Christendom     than   the   ecclesiastical  power                    </w:t>
        <w:br/>
        <w:t xml:space="preserve">    allowed.    It was   held  by the  Waldenses,    the  Albigenses,   the  followers  of                  </w:t>
        <w:br/>
        <w:t xml:space="preserve">    Wickliffe   and  Huss.     The   hindrance,   which   retarded    the destruction   of                  </w:t>
        <w:br/>
        <w:t xml:space="preserve">    the Papacy,    was  held  by   them    to be   the  Imperial    power,   which    they                  </w:t>
        <w:br/>
        <w:t xml:space="preserve">    regarded   as simply   a  revival  of the  old  Roman    Empire.                                        </w:t>
        <w:br/>
        <w:t xml:space="preserve">      9.  Thus   towards    the  time  of the  Reformation,    this  reference   of Anti-                   </w:t>
        <w:br/>
        <w:t xml:space="preserve">    christ  to  the  papal   hierarchy    became     very   prevalent:    and  after  that                  </w:t>
        <w:br/>
        <w:t xml:space="preserve">   event    it assumed     almost   the   position   of  a  dogma    in  the  Protestant                    </w:t>
        <w:br/>
        <w:t xml:space="preserve">    Churches.      It is found  in  almost  all the  foreign   Reformers,     and   many                    </w:t>
        <w:br/>
        <w:t xml:space="preserve">   subsequent     Commentators:        in  the  symbolical    books   of  the  Lutheran                     </w:t>
        <w:br/>
        <w:t xml:space="preserve">   Church,    and   in Luther’s   own   writings:    and  runs   through   the  works   of                  </w:t>
        <w:br/>
        <w:t xml:space="preserve">   our  English    Reformers’.                                                                              </w:t>
        <w:br/>
        <w:t xml:space="preserve">      10.  The   upholders   of this view   generally   conceive   that the  Papacy   will                  </w:t>
        <w:br/>
        <w:t xml:space="preserve">   go  on  bringing   out  more   and  more   its antichristian   character,   till at last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6 What  follows, as far as paragraph 24, is taken principally from Liinemann’s  con-                  </w:t>
        <w:br/>
        <w:t xml:space="preserve">   cluding remarks,  as above: with the exception of the citations     in full,   personal                  </w:t>
        <w:br/>
        <w:t xml:space="preserve">   opinions expressed.                                                                                      </w:t>
        <w:br/>
        <w:t xml:space="preserve">      7 See a very complete résumé  of the passages on Antichrist in the Reformers,  under                  </w:t>
        <w:br/>
        <w:t xml:space="preserve">   the word,  in the excellent Index to the publications of   Parker  Society.                              </w:t>
        <w:br/>
        <w:t xml:space="preserve">                                                                                                            </w:t>
        <w:br/>
        <w:t xml:space="preserve">            83                                £2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