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m.]         PLACE       AND      TIME      OF    WRITING.           [iytropucriox.                   </w:t>
        <w:br/>
        <w:t xml:space="preserve">                                                                                                            </w:t>
        <w:br/>
        <w:t xml:space="preserve">    rightly   understood,     or  to St.  Paul   wrongly    understood.       Surely   such  a              </w:t>
        <w:br/>
        <w:t xml:space="preserve">    method    of  proceeding,    considering    what   strong   words   he  uses,  would   be,              </w:t>
        <w:br/>
        <w:t xml:space="preserve">    to  say  the least,  very   ill-judged,  or  very  carcless   : the  former,   if he  only              </w:t>
        <w:br/>
        <w:t xml:space="preserve">    wished     to  prevent    an   crroncous     conception     of   the   great   Apostle’s                </w:t>
        <w:br/>
        <w:t xml:space="preserve">    doctrine,—the      latter,  if he wished    to put  himself    into direct   antagonism                 </w:t>
        <w:br/>
        <w:t xml:space="preserve">    with     it.                                                                                            </w:t>
        <w:br/>
        <w:t xml:space="preserve">       6.  It is much    more   probable,   that  all which   St.  James    says  respecting                </w:t>
        <w:br/>
        <w:t xml:space="preserve">    works   and   faith  has  respect  to  a former   and   different  state  and  period   of              </w:t>
        <w:br/>
        <w:t xml:space="preserve">    the  controversy     ; when,   as  was  explained    above’,    the  Jewish    Pharisaic                </w:t>
        <w:br/>
        <w:t xml:space="preserve">    notious   were   being   carried   into  the   adopted   belief  in  Christianity,    and               </w:t>
        <w:br/>
        <w:t xml:space="preserve">    the  danger   was   not,  as  afterwards,    of  a Jewish    law-rightcousness      being               </w:t>
        <w:br/>
        <w:t xml:space="preserve">    set  up, antagonistic     to the  righteousness     which   is by  the  faith  of Christ,               </w:t>
        <w:br/>
        <w:t xml:space="preserve">    but  of  a Jewish     reliance   on  exclusive    purity   of  faith  superseding      the              </w:t>
        <w:br/>
        <w:t xml:space="preserve">    necessity   of  a holy  life, which.   is inseparably    bound    up  with  any   worthy                </w:t>
        <w:br/>
        <w:t xml:space="preserve">    holding   of  the  Christian   faith.                                                                   </w:t>
        <w:br/>
        <w:t xml:space="preserve">       7.  The    objection   brought     against   this   view   is,  that  the   examples                 </w:t>
        <w:br/>
        <w:t xml:space="preserve">    adduced     by  St.  James     are  identical   with   those   which   we   find   in  the              </w:t>
        <w:br/>
        <w:t xml:space="preserve">    Epistles   of  St. Paul,   and  even   in  that  to  the  Hebrews:       and  that   they               </w:t>
        <w:br/>
        <w:t xml:space="preserve">    presuppose      acquaintance      with    those   writings.      But    we    may    well               </w:t>
        <w:br/>
        <w:t xml:space="preserve">    answer,    what   right   have  we   to make    this, any   more   than   the   converse                </w:t>
        <w:br/>
        <w:t xml:space="preserve">    assumption?        Or  rather,   for  Ido    not  believe   the   converse    to  be  any               </w:t>
        <w:br/>
        <w:t xml:space="preserve">    more   probable,   why   should   not  the  occurrence    of these  common     examples                 </w:t>
        <w:br/>
        <w:t xml:space="preserve">    have   been    due   in both    cases  to  their   having    been   the  ordinary    ones               </w:t>
        <w:br/>
        <w:t xml:space="preserve">    cited   on  the   subject?      What     more    certain,  than   that  Abraham,       the              </w:t>
        <w:br/>
        <w:t xml:space="preserve">    father   of  the   faithful,  would    be  cited   in  any   dispute   on  the   validity               </w:t>
        <w:br/>
        <w:t xml:space="preserve">    of  faith?     What    more    probable     than   that  Rahab,     a  Canaanite,     and               </w:t>
        <w:br/>
        <w:t xml:space="preserve">    a  woman     of  loose   life,  who    became    sharer    of  the  security   of  God’s                </w:t>
        <w:br/>
        <w:t xml:space="preserve">    people   simply   because   she  believed   God’s   threatenings,    should   be exalted                </w:t>
        <w:br/>
        <w:t xml:space="preserve">    into  an   instance    on  the   one   hand   that   even   a  contact    with   Isracl’s               </w:t>
        <w:br/>
        <w:t xml:space="preserve">    faith  sufficed   to  save,  and   that  the  Apostle    on   the  other   should   shew                </w:t>
        <w:br/>
        <w:t xml:space="preserve">    that   such   faith  was    not  mere     assent,  but   fruitful   in   practical   con-               </w:t>
        <w:br/>
        <w:t xml:space="preserve">    sequences    ?                                                                                          </w:t>
        <w:br/>
        <w:t xml:space="preserve">       8,  Again    it is urged   that, owing    to several    expressions    and   passages                </w:t>
        <w:br/>
        <w:t xml:space="preserve">    in our  Epistle,   we   are  obliged   to believe    that  St.  James    had   read   and               </w:t>
        <w:br/>
        <w:t xml:space="preserve">    used  the  Epistles    to  the  Romans     and   Galatians.     Wiesinger      says  that               </w:t>
        <w:br/>
        <w:t xml:space="preserve">    any  unbiassed    reader  will  see  in ch.  i.3, iv.  1, 12, allusions   to  Rom.   v. 3,              </w:t>
        <w:br/>
        <w:t xml:space="preserve">    vi. 13,  vii. 23,  viii. 7,  xiv.  4.   Of   these   certainly   the   first  is a  close               </w:t>
        <w:br/>
        <w:t xml:space="preserve">    resemblance:      but  that  in the  others   is faint, and  the  connecting     of them                </w:t>
        <w:br/>
        <w:t xml:space="preserve">    together   is quite  fanciful.    And    even   where   close  resemblance     exists,  if              </w:t>
        <w:br/>
        <w:t xml:space="preserve">    the  nature    of  the   expressions    be  considered,     we   shall  see   how   little              </w:t>
        <w:br/>
        <w:t xml:space="preserve">    ground    there  is for  ascribing   to the  one  writer  any   necessary    knowledgo                  </w:t>
        <w:br/>
        <w:t xml:space="preserve">    of  the  other,    The   expressions     are,  “the   proof    of your   faith   worketh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8 Section ii. par. 4.                                                </w:t>
        <w:br/>
        <w:t xml:space="preserve">             221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