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iyTRopucTION.]       THE     GENERAL          EPISTLE        OF   JAMES.       [cu.  xvi.        </w:t>
        <w:br/>
        <w:t xml:space="preserve">                                                                                                            </w:t>
        <w:br/>
        <w:t xml:space="preserve">          first  missionary    journey    of Paul   and   Barnabas,     where   in  several    cases        </w:t>
        <w:br/>
        <w:t xml:space="preserve">           we  have,    besides   the   new   converts    made,    an   implied    background      of       </w:t>
        <w:br/>
        <w:t xml:space="preserve">          «  disciples,”  naturally   consisting   mainly    of Jews   ; and   it appears   to have         </w:t>
        <w:br/>
        <w:t xml:space="preserve">          been    at  and   by  this  visit  chiefly  that   the  enmity     of the   Jews    every         </w:t>
        <w:br/>
        <w:t xml:space="preserve">          where    against   the  Gentile   converts,   and  against   the  Gospel    as admitting          </w:t>
        <w:br/>
        <w:t xml:space="preserve">          them,    was  first stirred  up.                                                                  </w:t>
        <w:br/>
        <w:t xml:space="preserve">              17.  These    things   being    considered,    I cannot    agree   with    Wiesinger          </w:t>
        <w:br/>
        <w:t xml:space="preserve">          and   Schmid    in  placing   our  Epistle   late  in  the  first  age  of  the  chureh;          </w:t>
        <w:br/>
        <w:t xml:space="preserve">           but  should,   with   the  majority    of  recent   Commentators,       and   historians,        </w:t>
        <w:br/>
        <w:t xml:space="preserve">           including    Schneckenburger,       Theile,    Neander,    Thiersch,    Hofmann,      and        </w:t>
        <w:br/>
        <w:t xml:space="preserve">           Schaff,  place  it before,   perhaps    not  long   before,  the  Jerusalem     council  :       </w:t>
        <w:br/>
        <w:t xml:space="preserve">           somewhere,     it may   be,  about   the  year  45  a.p.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 Iv.                                           </w:t>
        <w:br/>
        <w:t xml:space="preserve">                                    OBJECT,    CONTENTS,     AND    STYLE.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The    object  of  the  Epistle   has   been   already   partially   indicated,   in       </w:t>
        <w:br/>
        <w:t xml:space="preserve">           treating   of  its readers.     It  was    ethical,   rather   than   didactic.     ‘They        </w:t>
        <w:br/>
        <w:t xml:space="preserve">           had   fallen  into   many    faults   incident   to  their   character    and   position.        </w:t>
        <w:br/>
        <w:t xml:space="preserve">           ‘Their  outward    trials were    not  producing     in  them    that  confirmation     of       </w:t>
        <w:br/>
        <w:t xml:space="preserve">           faith, and   that   stedfastness,   for  which    they   were    sent,  but   they  were         </w:t>
        <w:br/>
        <w:t xml:space="preserve">           deteriorating,    instead   of  improving,    under    them.     St.  James    therefore         </w:t>
        <w:br/>
        <w:t xml:space="preserve">           wrote   his hortatory    and   minatory     Epistle,  to  bring   them   to   a sense   of       </w:t>
        <w:br/>
        <w:t xml:space="preserve">           their  Christian   state  under   the  Father   of  wisdom    and  the  Lord    of glory,        </w:t>
        <w:br/>
        <w:t xml:space="preserve">           subjects  as  they  were   of  the  perfect   law  of liberty,   new-begotten      by the        </w:t>
        <w:br/>
        <w:t xml:space="preserve">           divine   word,    married    unto   Christ,    and   waiting     in  patience    for  His        </w:t>
        <w:br/>
        <w:t xml:space="preserve">           adyent   to judgment.                                                                            </w:t>
        <w:br/>
        <w:t xml:space="preserve">              2. The    letter  is  full  of  earnestness,    plain   speaking,    holy    severity.        </w:t>
        <w:br/>
        <w:t xml:space="preserve">           The   brother   of  Him   who    opened   His   teaching    with  the   Sermon    on  the        </w:t>
        <w:br/>
        <w:t xml:space="preserve">           Mount,    seems   to  have  deeply    imbibed    the   words    and  maxims     of  it, as       </w:t>
        <w:br/>
        <w:t xml:space="preserve">           the  law  of Christian    morals.     ‘The  characteristic    of his  readers   was   the        </w:t>
        <w:br/>
        <w:t xml:space="preserve">           lack   of     living faith: the   falling  asunder,    as  it  has  been   well   called,        </w:t>
        <w:br/>
        <w:t xml:space="preserve">           of  knowledge     and   action,   of  head   and   heart.    And    no  portion    of the        </w:t>
        <w:br/>
        <w:t xml:space="preserve">           divine  teaching    could   be  better   calculated    to  sound   the  depths    of  the        </w:t>
        <w:br/>
        <w:t xml:space="preserve">           treacherous    and   disloyal   heart,  than   this  first exposition    by   our  Lord,         </w:t>
        <w:br/>
        <w:t xml:space="preserve">           who   knew    the heart,  of  the  difference   between    the  old  law,  in its exter-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nality,  and  the  searching    spiritual  law   of the  Gospel’,                                </w:t>
        <w:br/>
        <w:t xml:space="preserve">              3.  ‘The  main    theme   of   the  Epistle    may   be   described    as  being   the        </w:t>
        <w:br/>
        <w:t xml:space="preserve">                                                                                                            </w:t>
        <w:br/>
        <w:t xml:space="preserve">             7 ‘The connexion  between  our Epistle  and the  Sermon  on  the Mount   has often been        </w:t>
        <w:br/>
        <w:t xml:space="preserve">          noti      and  the  prineipal parallels will be found  pointed  out in  the reff. and com-        </w:t>
        <w:br/>
        <w:t xml:space="preserve">          inentary.   I subjoin  a list of then     h. i, 2, Matt. v. LO—12;   ch,  i.  Matt.  v. 485       </w:t>
        <w:br/>
        <w:t xml:space="preserve">          ch.  i. 5, v. 15, Matt. vii. 7 ff; ch. i. 9, Matt. v. 3; eh. i. 20,   tt. v. 22; ch.  ii,         </w:t>
        <w:br/>
        <w:t xml:space="preserve">          ‘Matt. vi. 14, 15, v.75 ch. ii. 14 ff,,    vii. 217.5  ch. iii.17, 18, Matt. v.95 ch. iv. 4,      </w:t>
        <w:br/>
        <w:t xml:space="preserve">                   224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