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iytRopucTION.]        THE     GENERAL          EPISTLE       OF   JAMES.       [cn,  xv1.           </w:t>
        <w:br/>
        <w:t xml:space="preserve">                                                                                                            </w:t>
        <w:br/>
        <w:t xml:space="preserve">        sickness,   and   as  to  mutual     confession    of  sin,  to  extol  the   efficacy  of          </w:t>
        <w:br/>
        <w:t xml:space="preserve">        prayer   (v. 1318),      and  ends  with   pronouncing     the blessedness    of turning            </w:t>
        <w:br/>
        <w:t xml:space="preserve">        a  sinner  from   the  error  of his  way.                                                          </w:t>
        <w:br/>
        <w:t xml:space="preserve">           9.  The   character    of the  Epistle   is thus   a mixed   one:   consolatory    and           </w:t>
        <w:br/>
        <w:t xml:space="preserve">        hortatory    for  the  believing    brethren;    earnest,   minatory,    and  polemical,            </w:t>
        <w:br/>
        <w:t xml:space="preserve">        against   those  who   disgraced    their Christian    profession   by  practical   error.          </w:t>
        <w:br/>
        <w:t xml:space="preserve">        Even    in ch.   ii. 14—26,   where    alone   the  Writer    seems   to  be  combating             </w:t>
        <w:br/>
        <w:t xml:space="preserve">        doctrinal   error,  all  his  contention    is rather  in  the  realm  of  practice:    he          </w:t>
        <w:br/>
        <w:t xml:space="preserve">        is more   anxious    to shew    that justification   cannot   be  brought    about   by  a          </w:t>
        <w:br/>
        <w:t xml:space="preserve">        kind   of faith  which   is destitute   of the  practical   fruits  of a Christian    life,         </w:t>
        <w:br/>
        <w:t xml:space="preserve">        than   to trace   the ultimate   ground,   theologically    speaking,   of  justification           </w:t>
        <w:br/>
        <w:t xml:space="preserve">         in the  sight  of God.           .                                                                 </w:t>
        <w:br/>
        <w:t xml:space="preserve">            10.  As  regards    the style  and   diction   of our   Epistle,  Huther    has  well           </w:t>
        <w:br/>
        <w:t xml:space="preserve">         described    it as  being   “not    only   fresh  and   vivid,   the  immediate      out-          </w:t>
        <w:br/>
        <w:t xml:space="preserve">         flowing   of  a deep   and   earnest   spirit, but  at  the  same   time   sententious,            </w:t>
        <w:br/>
        <w:t xml:space="preserve">         and  rich   in  graphic   figure.    Gnome      follows  after  gnome,    and   the  dis-          </w:t>
        <w:br/>
        <w:t xml:space="preserve">         course  hastens   from   one  similitude    to another:     so that  the  diction  often           </w:t>
        <w:br/>
        <w:t xml:space="preserve">         passes  into   the  poetieal,  and   in some   parts  is like  that  of  the  Old  Test.           </w:t>
        <w:br/>
        <w:t xml:space="preserve">         prophets.     We   do  not  find  logical  connexion,    like  that  in  St. Paul:    but          </w:t>
        <w:br/>
        <w:t xml:space="preserve">         the  thonghts    arrange   themselves     in  single   groups,   which    are  strongly            </w:t>
        <w:br/>
        <w:t xml:space="preserve">         marked    off  from    one   another.     We   every   where     see  that  the   author           </w:t>
        <w:br/>
        <w:t xml:space="preserve">         has  his object   clearly  in  sight,  and   puts  it forth  with   graphic   concreto-            </w:t>
        <w:br/>
        <w:t xml:space="preserve">         ness.    Strong   feelings,  as  Kern    remarks,    produce     strong   diction:   and           </w:t>
        <w:br/>
        <w:t xml:space="preserve">         the  style acquires   emphasis     and   majesty   by  the  climax    of thoughts    and           </w:t>
        <w:br/>
        <w:t xml:space="preserve">         words   ever  regularly   and   rhetorically   arrived    at, and   by  the  constantly            </w:t>
        <w:br/>
        <w:t xml:space="preserve">         occurring   antithesis.”                                                                           </w:t>
        <w:br/>
        <w:t xml:space="preserve">            11.  The   introduction     and   putting   forth  of  the thoughts    also  is pecu-           </w:t>
        <w:br/>
        <w:t xml:space="preserve">         liar.  “The    Writer    ever  goes  at  once  into  the  midst   of his  subject   ; and          </w:t>
        <w:br/>
        <w:t xml:space="preserve">         with  the  first sentence   which    begins  a  section,—usually      an  interrogative            </w:t>
        <w:br/>
        <w:t xml:space="preserve">         or imperative    one,—says     out  at once   fully and   entirely  that  which   he  has          </w:t>
        <w:br/>
        <w:t xml:space="preserve">         in his  heart:   so  that in  almost   every  case  the  first words   of  each  section           </w:t>
        <w:br/>
        <w:t xml:space="preserve">         might   serve  as a  title for  it.  The    farther   development      of  the  thought            </w:t>
        <w:br/>
        <w:t xml:space="preserve">         then  is regressive,   explaining    and  grounding     the  preceding   sentence,   and           </w:t>
        <w:br/>
        <w:t xml:space="preserve">         concludes   with   a comprehensive      sentence,   recapitulating    that  with  which            </w:t>
        <w:br/>
        <w:t xml:space="preserve">         he  began.”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12.  The   Greek    of  our  Epistle    is peculiar.     It  is comparatively     free          </w:t>
        <w:br/>
        <w:t xml:space="preserve">         from   Iebraisms;      the words    are  weighty    and   expressive:    the  construc-            </w:t>
        <w:br/>
        <w:t xml:space="preserve">         tions  for  the  most    part  those   found   in  the  purer   Greek.     It  does   not          </w:t>
        <w:br/>
        <w:t xml:space="preserve">         sound,   in reading,   like the  rest  of the  New    Test.    There   is only  a  slight          </w:t>
        <w:br/>
        <w:t xml:space="preserve">         link  or two,   connecting    the  speech   of  James    in Acts   xy.  with   it, which           </w:t>
        <w:br/>
        <w:t xml:space="preserve">         serves  somewhat      to identify   its language   with   that.   Such   is  “ Hear,  my           </w:t>
        <w:br/>
        <w:t xml:space="preserve">         beloved  brethren,”   ch.  ii. 5, compared    with  “Brethren,    hear   me,”  Acts   xv.          </w:t>
        <w:br/>
        <w:t xml:space="preserve">         13.    We   trace  his  hand  also  in  the only  two   places  where    in a Christian            </w:t>
        <w:br/>
        <w:t xml:space="preserve">         Epistle  the  ordinary   Greek    greeting   occurs,  Acts      xv,   Jamesi.    1.  The           </w:t>
        <w:br/>
        <w:t xml:space="preserve">                  226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