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§v.J                       ITS    GENUINENESS,             &amp;e.        {iyrropucrion.                 </w:t>
        <w:br/>
        <w:t xml:space="preserve">                                                                                                            </w:t>
        <w:br/>
        <w:t xml:space="preserve">       Greek    style  of  this  Epistle   mnst    ever   remain,    considering     the  native            </w:t>
        <w:br/>
        <w:t xml:space="preserve">       place  and   position   of  its Writer,   one   of  those   difficulties with   which    it          </w:t>
        <w:br/>
        <w:t xml:space="preserve">       is impossible    for us  now   to deal   satisfactorily.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SECTION         V.                                               </w:t>
        <w:br/>
        <w:t xml:space="preserve">                      ITS   GENUINENESS,       AND   PLACE    IN   TIE   CANON.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1,  The   previous    enquiry,    in  §i,,   regarding     the  authorship     of  our            </w:t>
        <w:br/>
        <w:t xml:space="preserve">       Epistle,   proceeded    on   assuming    that  the  commonly     received    superserip-             </w:t>
        <w:br/>
        <w:t xml:space="preserve">       tion  rightly   designates   the  Epistle   as the  work    of  some   apostolic   person            </w:t>
        <w:br/>
        <w:t xml:space="preserve">       bearing   the  name    of James.      It remains    for us  now   to  enquire,   how   far           </w:t>
        <w:br/>
        <w:t xml:space="preserve">       such   an  assumption    is justified.                                                               </w:t>
        <w:br/>
        <w:t xml:space="preserve">          2.  And   here   we  have   before   us  a question    not  easily  settled,   and   on           </w:t>
        <w:br/>
        <w:t xml:space="preserve">       which    both  the ancients   and   moderns    have  been   much   divided.    The    sum            </w:t>
        <w:br/>
        <w:t xml:space="preserve">       of  ancient   testimony    is as follows   :                                                         </w:t>
        <w:br/>
        <w:t xml:space="preserve">          8.  The   intimate   connexion     admitted    to subsist  between    itand   the  first          </w:t>
        <w:br/>
        <w:t xml:space="preserve">       Epistle   of St.  Peter,  while   it  is valucless   as  an  evidence    of  priority   on           </w:t>
        <w:br/>
        <w:t xml:space="preserve">       either   side,   may    fairly  be   taken   into  account     as  an  clement     in our            </w:t>
        <w:br/>
        <w:t xml:space="preserve">       enquiry   *.   The   places   cited  in the  note   cannot   be  for  a  moment     fairly           </w:t>
        <w:br/>
        <w:t xml:space="preserve">       called  imitations.     The    case  stands   much    as  that  between    the   common              </w:t>
        <w:br/>
        <w:t xml:space="preserve">       passages    in  2  Peter   and   Jude.     It may    legitimately   be  supposed,     that           </w:t>
        <w:br/>
        <w:t xml:space="preserve">       the  writers   of  the  two   Epistles   were   accustomed      to hold   the  same   lan-           </w:t>
        <w:br/>
        <w:t xml:space="preserve">       guage    and  exhort    much    in  the  same    strains  ;—were     employed      in  the           </w:t>
        <w:br/>
        <w:t xml:space="preserve">       apostolic   work    together   : and   that  thus   portions  of  that  teaching   in  the           </w:t>
        <w:br/>
        <w:t xml:space="preserve">       Spirit,  which    they  had   long  carried   on   in common      at Jerusalem,     found            </w:t>
        <w:br/>
        <w:t xml:space="preserve">       their  way   into   their  writings    also.   I  cannot    but   regard   this  eireum-             </w:t>
        <w:br/>
        <w:t xml:space="preserve">       stance    as  a  weighty    evidence     for  the  Epistle    being    written    in   the           </w:t>
        <w:br/>
        <w:t xml:space="preserve">       apostolic   age,  and  by  one   who   was   St.  Peter’s  friend   and   companion     at           </w:t>
        <w:br/>
        <w:t xml:space="preserve">       Jerusalem     in its earlier  periods.                                                               </w:t>
        <w:br/>
        <w:t xml:space="preserve">          4,  If this  were   so,  it surprises   us  to find  the  Epistle   so little  used  or           </w:t>
        <w:br/>
        <w:t xml:space="preserve">       referred   to  by  the  Apostolic    Fathers.     Several   more   or  less  distant  and            </w:t>
        <w:br/>
        <w:t xml:space="preserve">       uncertain    allusions  have   been   pointed    out  in the  writings   of  Clement    of           </w:t>
        <w:br/>
        <w:t xml:space="preserve">       Rome    *, Hermas’,     and   Irenwus*.      Of   these   the  two    former   are   very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 Compare   especially James i. 2 f. with 1 Pet. i.     i. 10 f, with 1 Pet. i.     21,           </w:t>
        <w:br/>
        <w:t xml:space="preserve">       with  1 Pet. ii. 1 f.; iv.  10, with 1 Pet. v. 5 f.; v. 20, with 1 Pet. iv. 8                        </w:t>
        <w:br/>
        <w:t xml:space="preserve">          ® « Abraham,   who  was called the  Friend, was  found  faithfal, in becoming  obedient           </w:t>
        <w:br/>
        <w:t xml:space="preserve">       to the commands    of God  :” compare  James  ii. 21,23.  And  again:  “For  her faith and           </w:t>
        <w:br/>
        <w:t xml:space="preserve">       hospitality Rahab  the harlot was  saved :” compare  James   i. 25.                                  </w:t>
        <w:br/>
        <w:t xml:space="preserve">          1 « The  devil can wrestle  against us, but he  cannot  wrestle us down:   if then thou           </w:t>
        <w:br/>
        <w:t xml:space="preserve">       resist him, he  will be conquered and  flee from thee in disgrace :” compare  James  iv. 7.          </w:t>
        <w:br/>
        <w:t xml:space="preserve">          2 «Abraham      .  .  .  .  believed God,  and  it was reckoned  to him  for righteous-           </w:t>
        <w:br/>
        <w:t xml:space="preserve">       ness, and he was  called the Friend  of God :” compare  James  ii. 23.                               </w:t>
        <w:br/>
        <w:t xml:space="preserve">                227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