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NOTICE.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Ix  consequence        of  some    remarks     made     in  critiques    on  the  former                </w:t>
        <w:br/>
        <w:t xml:space="preserve">    part   of   this   Volume,       the   reader     is  again    reminded,       that    the              </w:t>
        <w:br/>
        <w:t xml:space="preserve">   differences     between     the   rendering      in  the   text,   and   that   given    in              </w:t>
        <w:br/>
        <w:t xml:space="preserve">    the   notes,    are   not    accidental,     but   intentional.       The     feet  is  an              </w:t>
        <w:br/>
        <w:t xml:space="preserve">    English     Version,     conformed       to  English      idiom:     while    the   notes               </w:t>
        <w:br/>
        <w:t xml:space="preserve">    put  the   reader    in  possession,     as  well   as  our   tongue     will   allow,   of             </w:t>
        <w:br/>
        <w:t xml:space="preserve">    the  original    form    of  the  expression.        Thus    frequently     the  render-                </w:t>
        <w:br/>
        <w:t xml:space="preserve">   ing   in  the  notes    will  admit     of  several   senses,    of which     the  cersion               </w:t>
        <w:br/>
        <w:t xml:space="preserve">    is compelled     to  adopt    only  one.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