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vi.J                 CHARACTER             AND      STYLE.          [ixrropucrion.                  </w:t>
        <w:br/>
        <w:t xml:space="preserve">                                                                                                            </w:t>
        <w:br/>
        <w:t xml:space="preserve">     Paul’s   teaching   is certain,  not   from  this  Epistle  only,  but  from   the  latter             </w:t>
        <w:br/>
        <w:t xml:space="preserve">     Apostle’s    own   declaration    in  Gal.   ii, 2, where   he   says,  “J  imparted    to             </w:t>
        <w:br/>
        <w:t xml:space="preserve">     them   the gospel   which   I  preach   among    the  Gentiles,  but  privately   to those             </w:t>
        <w:br/>
        <w:t xml:space="preserve">     of note,”  of  whom     St. Peter   certainly   was   one.    That    he had   scen,  and              </w:t>
        <w:br/>
        <w:t xml:space="preserve">     was   familiar  with,   many    of  St. Paul’s   Epistles,   is  equally   undeniable‘,                </w:t>
        <w:br/>
        <w:t xml:space="preserve">     The  coincidences     in peculiar  expression    and   sequence    of thoughts    are  too             </w:t>
        <w:br/>
        <w:t xml:space="preserve">     marked    to  be  accounted     for  by  any   participation    in  common      forms   of             </w:t>
        <w:br/>
        <w:t xml:space="preserve">     teaching   and   thinking,   even   had   this  latter  been  the  case,  which    it was              </w:t>
        <w:br/>
        <w:t xml:space="preserve">     not.   The   coincidences     now   before   us are  of  an  entirely  different  nature               </w:t>
        <w:br/>
        <w:t xml:space="preserve">     from  those   in the  Epistle   to the  Hebrews,     with   the exception    perhaps    of             </w:t>
        <w:br/>
        <w:t xml:space="preserve">     that  one  where   an  Old   Test. citation   is apparently    taken  from   the  Epistle              </w:t>
        <w:br/>
        <w:t xml:space="preserve">     to the  Romans,                                                                                        </w:t>
        <w:br/>
        <w:t xml:space="preserve">        3. If  we  seek   for tokens   of individual    character   and   independence,     we              </w:t>
        <w:br/>
        <w:t xml:space="preserve">     shall find  them   at  every   turn,   Such    are, for instance,   the  designation    of             </w:t>
        <w:br/>
        <w:t xml:space="preserve">     the whole   Christian    revelation   as  “ the grace   of God,”   and  treatment    of it             </w:t>
        <w:br/>
        <w:t xml:space="preserve">     as such,  which    prevails  throughout     the  Epistle.    Compare     eh. i. 3, where               </w:t>
        <w:br/>
        <w:t xml:space="preserve">     it is described   as  the power    of regeneration:     i. 10,  where   it is the  salva-              </w:t>
        <w:br/>
        <w:t xml:space="preserve">     tion  promised     by  the  prophets:     ii. 19,  where    it breaks    forth   even   in             </w:t>
        <w:br/>
        <w:t xml:space="preserve">     sufferings  :    iv.   where   it is distributed    in spiritual   gifts:  v. 10,  where               </w:t>
        <w:br/>
        <w:t xml:space="preserve">     it is the pledge   of  continued    divine  help   : iii. 7, where   it is itself the  in-             </w:t>
        <w:br/>
        <w:t xml:space="preserve">    heritance    of life: i. 18, where   it is the material   of  the  revelation   of Christ               </w:t>
        <w:br/>
        <w:t xml:space="preserve">    at  His   coming.      And    connected     with   this  same,   is  the  way   in  which               </w:t>
        <w:br/>
        <w:t xml:space="preserve">     1)  God’s   acts  of  grace  are   ever  brought     forward:    e. g. i. 20,  His  fore-              </w:t>
        <w:br/>
        <w:t xml:space="preserve">     ordination   of  Christ:   v.  10,  i. 15, ii, 9, His  call  of  His  people:    i. 3, 23,             </w:t>
        <w:br/>
        <w:t xml:space="preserve">     Tlis new-begetting      of them   by   His  word    through    Christ’s  Resurrection    :             </w:t>
        <w:br/>
        <w:t xml:space="preserve">     iv. 14, the  resting   of His   Spirit  on  them:    iv.  11, i. 5, v. 6,  10,  His  care              </w:t>
        <w:br/>
        <w:t xml:space="preserve">     for them    in  ministering     strength    to  them,   and   guarding    them    by  His              </w:t>
        <w:br/>
        <w:t xml:space="preserve">     power   to  salvation:    and   2)  the  connexion    between    God   and   His  people               </w:t>
        <w:br/>
        <w:t xml:space="preserve">     insisted  on:  e. g., ii. 9, 105  iv. 17, v. 2,  generally   : iii, 21, where   Baptism                </w:t>
        <w:br/>
        <w:t xml:space="preserve">     is “an    enquiry   towards    God:”    ii.  19,  where    “conscience    of   God,”   an              </w:t>
        <w:br/>
        <w:t xml:space="preserve">    expression     nowhere     else   found,   is  a  motive    for  enduring     sufferings  :             </w:t>
        <w:br/>
        <w:t xml:space="preserve">    iy.  11, where    Ilis  glory  is the  ultimate   motive    of Christian    action.                     </w:t>
        <w:br/>
        <w:t xml:space="preserve">       4,  And    in accordance    with   this constant   setting   forth  of the  reciprocal               </w:t>
        <w:br/>
        <w:t xml:space="preserve">    relation   of  God   and   His   people,   we   find  our  Blessed    Lord   ever   intro-              </w:t>
        <w:br/>
        <w:t xml:space="preserve">    duced   as  the Mediator    : e.g.  of  things  objective,   as i. 3, of Regeneration     ;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 The  following are a few of  the most remarkable   parallel passages: The  address, as             </w:t>
        <w:br/>
        <w:t xml:space="preserve">     compared  with  that of Rom.,  1 Cor., 2 Cor. &amp;c.:  ch. i. 5, with Gal. iii.   i. 21, with             </w:t>
        <w:br/>
        <w:t xml:space="preserve">     Tom.  iv. 24:  fi, 1, with Col.  iii, 8 (James i, 21):  fi. 6, with Rom.   ix. 33 (x. 1                </w:t>
        <w:br/>
        <w:t xml:space="preserve">       13, 14, with  Rom.                 16, with Gal, v.13:   ii, 18,  with     vi. 5, Col.               </w:t>
        <w:br/>
        <w:t xml:space="preserve">     22: ii. 21, with  Rom.  vi. 1       1ff,, with  Eph.  v. 22,  1 Tim. ii, 9, 1 Thess. iv.               </w:t>
        <w:br/>
        <w:t xml:space="preserve">     iii,  9, with Rom.   xii. 10 f.: iii,   with  Rom.  viii, 84, Eph.i. 21, 22: iv. 1, 2,   with          </w:t>
        <w:br/>
        <w:t xml:space="preserve">     Rom.  vi. 7: iv. 10, 11,  with  Rom,  xii,  6—8:  v. 1,   with Rom.  viii, 18: y. 8, with              </w:t>
        <w:br/>
        <w:t xml:space="preserve">     1 Thess. v. 6:  v. 10, 11, with  (Heb.  xiii, 20, 21) Phil. iv. 19, 20: v. 14, with Rom.               </w:t>
        <w:br/>
        <w:t xml:space="preserve">     xvi. 16, 1 Cor. xvi. 20, 1 Thess. v. 26.                                                               </w:t>
        <w:br/>
        <w:t xml:space="preserve">              251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