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v1]                  CHARACTER             AND      STYLE.          [iyrropvcrios.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“to  cease-to-live  to  sin,” which    he  has   uscd.    In  St.  Paul,  the  death    to              </w:t>
        <w:br/>
        <w:t xml:space="preserve">    sin  is more    a  consequence      of  our  union    with   Christ:   in  St. Peter,   of              </w:t>
        <w:br/>
        <w:t xml:space="preserve">    Christ’s  having   done   away   sin.  ‘The  latter, as  in other  places,  approaches                  </w:t>
        <w:br/>
        <w:t xml:space="preserve">    nearer  to  St. John’s    form  of  thought   and   diction.                                            </w:t>
        <w:br/>
        <w:t xml:space="preserve">       7. He   shews    the  same   with  regard   to the  idea  of  the Christian    calling               </w:t>
        <w:br/>
        <w:t xml:space="preserve">   of  God:    to  that  of  “ hope  ;” of  “obedience   ;”  of  Christian    liberty,  as  in              </w:t>
        <w:br/>
        <w:t xml:space="preserve">   the  one  Apostle    (Gal.  v.  13)  the   occasion,  in  the  other   the  cloke  of  sin               </w:t>
        <w:br/>
        <w:t xml:space="preserve">   (ch.  ii. 16), and  besides   found   in James    i. 25, ii. 12, and  in  John   viii. 36:               </w:t>
        <w:br/>
        <w:t xml:space="preserve">   to  that  of the  spiritual  gifts;  of  the Christian    reward   ; and  several   other                </w:t>
        <w:br/>
        <w:t xml:space="preserve">   cases   which   at  first sight   seem   alike.    In  all  these   there  is  reason   to               </w:t>
        <w:br/>
        <w:t xml:space="preserve">   believe   that   our  Apostle,    though   speaking     sometimes     exceedingly     like               </w:t>
        <w:br/>
        <w:t xml:space="preserve">   St.  Paul   and  possibly   from   reminiseence      of his  Epistles,   yet  drew   from                </w:t>
        <w:br/>
        <w:t xml:space="preserve">   another    fountain   within   himself,   and   had   a treasure    of spiritual   know-                 </w:t>
        <w:br/>
        <w:t xml:space="preserve">   ledge   and   holy  inspiration    distinct  from    that  of  St. Paul,   incorporated                  </w:t>
        <w:br/>
        <w:t xml:space="preserve">   with   his  own   individual   habits   of thought.                                                      </w:t>
        <w:br/>
        <w:t xml:space="preserve">      8.  And    this  is confirmed     by  observing,    that  it is  not  with   St.  Paul                </w:t>
        <w:br/>
        <w:t xml:space="preserve">   only  that  such   affinities ave  found,  but  as  before  observed,    with  St. John,                 </w:t>
        <w:br/>
        <w:t xml:space="preserve">   and  with   other  of the  New    Test.  writers’.    And    by  seeing,  that  in  many                 </w:t>
        <w:br/>
        <w:t xml:space="preserve">   expressions    St.  Peter  stands   quite  alone.’    Add   to  which,   that  in several                </w:t>
        <w:br/>
        <w:t xml:space="preserve">   glimpses,   which    in the  course   of  treatment   of  other  subjects   he gives   us,               </w:t>
        <w:br/>
        <w:t xml:space="preserve">   of  things   mysterious     and  unknown,     we   evidently    see  that  such   revela-                </w:t>
        <w:br/>
        <w:t xml:space="preserve">   tions  come   from   a  storehouse    of  divine   knowledge,     which    could   reveal                </w:t>
        <w:br/>
        <w:t xml:space="preserve">   much    more,  had   it seemed   good   to  Him   by  whom    the  hand   and   thonghts                 </w:t>
        <w:br/>
        <w:t xml:space="preserve">   of the  Apostle    were   guided®.                                                                       </w:t>
        <w:br/>
        <w:t xml:space="preserve">      9.  As   regards   the  style  of  our   Epistle   it has   an  unmistakeable      and                </w:t>
        <w:br/>
        <w:t xml:space="preserve">   histinetive   character    of  its  own   ,  arising   very   much    from   the   mixed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7  Compare   ch. i. 23 with  1 John  iii,  9:  22 (ii, 2)     1 John  iii. 3: ii.   with               </w:t>
        <w:br/>
        <w:t xml:space="preserve">     John  iii. 7: iii,  with  8 John  11:  v. 2 with John  x. 16:   iii,  with 1 John  if. 1,              </w:t>
        <w:br/>
        <w:t xml:space="preserve">         :                             2  with  1 John  ii, 16 f.:   ii,  with  Heb,  ix. 23,               </w:t>
        <w:br/>
        <w:t xml:space="preserve">                21,2 with   Heb.  xii,     v. 4 with Heb, xiii, 20: iti, 18 with Heb. ix. 28:               </w:t>
        <w:br/>
        <w:t xml:space="preserve">   ii. 5 with Heb. xiii. 15. In  almost  all of the supposed  imitations  of St. James,   Old               </w:t>
        <w:br/>
        <w:t xml:space="preserve">   Test. citations are the material  which  forms  ground  common    to both Apostles.   This               </w:t>
        <w:br/>
        <w:t xml:space="preserve">   is the case with i. 6 f. compared  with  James  i, 2:  i, 24 with James  i. 10: v. 5  with               </w:t>
        <w:br/>
        <w:t xml:space="preserve">   Tames  iv. 6, 10: iv, 8 with James  v. 20,                                                               </w:t>
        <w:br/>
        <w:t xml:space="preserve">     3 Ase.  g.  “gone   to heaven,” ch. iii. 22: ‘a  kiss of love,”  v.14:  “conscience   of               </w:t>
        <w:br/>
        <w:t xml:space="preserve">   God,”  ii.19: “living hope,”  i. 8: “ an inheritagce, incorruptible, undefiled, unfading,”               </w:t>
        <w:br/>
        <w:t xml:space="preserve">   ib. 4.  Sce a copious list given in Davidson, p. 386.                                                    </w:t>
        <w:br/>
        <w:t xml:space="preserve">     9 Sco  ch. i. 10, 115 iii.   213  iv. 6, 175 v.1, 8                                                    </w:t>
        <w:br/>
        <w:t xml:space="preserve">     1 The  similarity between  the diction of the Epistle and St. Peter’s recorded speeches                </w:t>
        <w:br/>
        <w:t xml:space="preserve">   in the Acts, has been often noticed.   Compare   1 Pet. ii. 7 with Acts iv, 11: i, 12 with               </w:t>
        <w:br/>
        <w:t xml:space="preserve">   Acts v. 82: ii. 24 with Acts v, 80, x.39:   v. 1 with Acts ii. 82, fii.   i. 10 with Acts                </w:t>
        <w:br/>
        <w:t xml:space="preserve">   ii. 18, x. 43: i, 21 with Acts iii, 15, x.    iv. 5 with Acts  x. 42: i, 21 with Acts  iii.              </w:t>
        <w:br/>
        <w:t xml:space="preserve">   16:  ii.       Acts  iii. 19.26.  In connexion  of sentence with  sentence also (see below               </w:t>
        <w:br/>
        <w:t xml:space="preserve">   Ee) 10)  there is great similarity: compare  Aets ili.    “ Christ Jesus, whom  it behaves               </w:t>
        <w:br/>
        <w:t xml:space="preserve">         .  .  of all things which  He  spoke    .  .  .  . ”  besides the  same  spirit, and               </w:t>
        <w:br/>
        <w:t xml:space="preserve">   view  of the Gospel  facts and  announcements,   being  manifest  throughout.    Compare                 </w:t>
        <w:br/>
        <w:t xml:space="preserve">                                                                                                            </w:t>
        <w:br/>
        <w:t xml:space="preserve">            253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