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vi]                  CHARACTER            AND      STYLE.       —  [iyrropecrioy.                     </w:t>
        <w:br/>
        <w:t xml:space="preserve">                                                                                                            </w:t>
        <w:br/>
        <w:t xml:space="preserve">   to the  Lord,  his  practical   picty and   his active  disposition,   are  all reflected                </w:t>
        <w:br/>
        <w:t xml:space="preserve">   in it.   How    full  is his  heart  of the  hope   of  the  revelation   of  the  Lord   !              </w:t>
        <w:br/>
        <w:t xml:space="preserve">   With   what   earnestness    does   he  exhort  his  readers  to  lift their eyes  above                 </w:t>
        <w:br/>
        <w:t xml:space="preserve">   the  suflerings   of  the  present   to  this  future   glory,   and   in hope   of  it to               </w:t>
        <w:br/>
        <w:t xml:space="preserve">   stand   firm against    all  temptation!      THe  who    in  loving   impatience     cast               </w:t>
        <w:br/>
        <w:t xml:space="preserve">   himself   into the  sea  to meet   the  Lord,   is also the  man   who   most  earnestly                 </w:t>
        <w:br/>
        <w:t xml:space="preserve">   testifies to  the  hope   of  His   return:—he      who   dated    his own    faith  from                </w:t>
        <w:br/>
        <w:t xml:space="preserve">   the  sufferings   of his  Master,    is never   weary    in holding   up   the  suffering                </w:t>
        <w:br/>
        <w:t xml:space="preserve">   form   of the Lord    before  the  eyes   of his  readers   to comfort    and  stimulate                 </w:t>
        <w:br/>
        <w:t xml:space="preserve">   them:—he      before   whom    the  death   of  a martyr   is in assured   expectation,                  </w:t>
        <w:br/>
        <w:t xml:space="preserve">   is the  man   who    most  thoroughly,     and  in  the  greatest   variety  of  aspects,                </w:t>
        <w:br/>
        <w:t xml:space="preserve">   sets forth   the duty   and  the  power,   as well  as  the  consolation,   of  suffering                </w:t>
        <w:br/>
        <w:t xml:space="preserve">   for Christ.     If  we   had   not  known     from   whom     the   Epistle   comes,   we                </w:t>
        <w:br/>
        <w:t xml:space="preserve">   must   have    said,  It  must   be  a Rock    of  the  church    who   thus   writes:   a               </w:t>
        <w:br/>
        <w:t xml:space="preserve">   man   whose    own    soul  rests on  the  living   Rock,    and   who   here,  with   the               </w:t>
        <w:br/>
        <w:t xml:space="preserve">   strength    of his  testimony,    takes   in  hand   to  secure   the  souls  of  others,                </w:t>
        <w:br/>
        <w:t xml:space="preserve">   and   against  the   harassing   storm    of  present   tribulation    to ground    them                 </w:t>
        <w:br/>
        <w:t xml:space="preserve">   on  the  true  Rock   of  ages.”     The   whole   may    be  summed     up  by   saying,                </w:t>
        <w:br/>
        <w:t xml:space="preserve">   that  the  entire  Epistle   is  the  following    out   of  our  Lord’s    command     to               </w:t>
        <w:br/>
        <w:t xml:space="preserve">   its  Writer,    “And     thou,   when     thou   art   converted,      strengthen     thy                </w:t>
        <w:br/>
        <w:t xml:space="preserve">   brethren   ‘,”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It will  be   observed     that  I  have    throughout     this  chapter    abstained                 </w:t>
        <w:br/>
        <w:t xml:space="preserve">   from   introducing     considerations    and   comparisons     of  the  Sccond    Epistle                </w:t>
        <w:br/>
        <w:t xml:space="preserve">   of  St.  Peter.     I  have   done    this,  because    I wished     to  keep   the   first              </w:t>
        <w:br/>
        <w:t xml:space="preserve">   Epistle   clear  of  all the  doubt    and   difficulty  which    surround    the   treat-               </w:t>
        <w:br/>
        <w:t xml:space="preserve">   ment   of  the   other,   which     I  have    reserved    entire   for  the   following                 </w:t>
        <w:br/>
        <w:t xml:space="preserve">   chapter.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  I cannot forbear, as caring above  all for the spiritual   in God  of the students of               </w:t>
        <w:br/>
        <w:t xml:space="preserve">   His holy word,  recommending    to them  most  strongly the commentary   of our own Arch-                </w:t>
        <w:br/>
        <w:t xml:space="preserve">   bishop Leightop,  as a  devotional subsidiary  to their eritical and exegetical studics of               </w:t>
        <w:br/>
        <w:t xml:space="preserve">   this Epistle.  'To the  mere scholar, it may  not  present much   matter of interest ; but               </w:t>
        <w:br/>
        <w:t xml:space="preserve">   to one who  wishes that the mind  of God’s  Spirit, speaking in the Apostle, may  live and               </w:t>
        <w:br/>
        <w:t xml:space="preserve">   grow  within  his own  breast, no  writer  on  Scripture that   I know  furnishes  a more                </w:t>
        <w:br/>
        <w:t xml:space="preserve">   valuable help than  Leighton.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255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