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§  1]                ITS    OBJECT,        CONTENTS,           &amp;c.    [inrropucrion,                       </w:t>
        <w:br/>
        <w:t xml:space="preserve">                                                                                                            </w:t>
        <w:br/>
        <w:t xml:space="preserve">    And    the side  of  our  Lord’s   own   Person   and   Office  on  which   attention                   </w:t>
        <w:br/>
        <w:t xml:space="preserve"> is fixed  is not  so much    His  historical  life, as His  “might”    and  “authority”                    </w:t>
        <w:br/>
        <w:t xml:space="preserve"> in  His  exalted   state  of triumph     (i. 16).   The   promises    which   are  intro-                  </w:t>
        <w:br/>
        <w:t xml:space="preserve"> duced   refer  to  His  second   coming    and   kingdom    (i. 4;   iii.   13).                           </w:t>
        <w:br/>
        <w:t xml:space="preserve">    4.  And    in  this  peculiar   setting   forth  of  the  Christian    life must    wo                  </w:t>
        <w:br/>
        <w:t xml:space="preserve"> look   for the  necessary    bringing    ont  of the  dangers    of seduction    by  false                 </w:t>
        <w:br/>
        <w:t xml:space="preserve"> teachers,   and   the   placing    of  this  knowledge     and    these  promises    over                  </w:t>
        <w:br/>
        <w:t xml:space="preserve"> against   it.   The    “false   teachers”    (ii.  1;  “lawless     men,”    iii. 17)  are                 </w:t>
        <w:br/>
        <w:t xml:space="preserve"> described    partly   theoretically,   as  denying    the   lordship   of  our  glorified                  </w:t>
        <w:br/>
        <w:t xml:space="preserve"> Savionr    which    He   has   won   by   Redemption      (ii. 1, contrasted   with   His                  </w:t>
        <w:br/>
        <w:t xml:space="preserve"> might,  i. 16),  and  His   promise   of  coming    again   (iii. 1 ff.,             with                  </w:t>
        <w:br/>
        <w:t xml:space="preserve"> His   presence,   i. 16),—partly     practically,—as      slandering     God’s   way    of                 </w:t>
        <w:br/>
        <w:t xml:space="preserve"> rightcousness      (ii. 2)  and   Tis   majesty   (ii. 10  ff.),—as   disgracing     their                 </w:t>
        <w:br/>
        <w:t xml:space="preserve"> profession    of Christian   frecdom     (ii, 19),—as    degraded     by   a vicious   life                </w:t>
        <w:br/>
        <w:t xml:space="preserve"> (ii. 13),—full    of Inst and  covetousness     (ii. 14),—speaking      swelling   words                   </w:t>
        <w:br/>
        <w:t xml:space="preserve"> (ii. 18),  deserters   of the   right  way   (ii. 15  f.), traitors  (ii. 17),  seducing                   </w:t>
        <w:br/>
        <w:t xml:space="preserve"> the   unstable    (ii. 14,   18),—the     objects   of  God’s    inevitable    judgment                    </w:t>
        <w:br/>
        <w:t xml:space="preserve"> (ii, 8—9,    17),—preparing       destruction     for  themselves     (ii. 12,  19),  and                  </w:t>
        <w:br/>
        <w:t xml:space="preserve"> the   more   so,  because    their   guilt   is increased    by  the   sin  of  apostasy                   </w:t>
        <w:br/>
        <w:t xml:space="preserve"> (ii, 20—29),                                                                                               </w:t>
        <w:br/>
        <w:t xml:space="preserve">    5.  In   strong   contrast   and   counterpoise      against   both    sides   of  this                 </w:t>
        <w:br/>
        <w:t xml:space="preserve"> heretical    error  stands   their  knowledge:     against   the   former   of  them,   in                 </w:t>
        <w:br/>
        <w:t xml:space="preserve">its  theoretical   aspect,   as  the  right   knowledge     of  the  power   and   coming                   </w:t>
        <w:br/>
        <w:t xml:space="preserve"> of  Christ    (i, 16:   see  above):     against   the   latter,  in  its  practical,   as                 </w:t>
        <w:br/>
        <w:t xml:space="preserve"> insight    into  the   way   of  righteousness,      This    latter  contrast    is  ever                  </w:t>
        <w:br/>
        <w:t xml:space="preserve"> brought     up  in the  description    of  the  fulse  teachers   in  ch. ii.   Noah,   as                 </w:t>
        <w:br/>
        <w:t xml:space="preserve"> an   herald  of righteousness,    is excepted    from   the  judgment      of  the Flood                   </w:t>
        <w:br/>
        <w:t xml:space="preserve">  (ii. 5):  Lot,  as “righteous,”     from  that  of   Sodom    (ii. 7, 8):  God    knows                   </w:t>
        <w:br/>
        <w:t xml:space="preserve"> how    to punish    the   “unrighteous,”     and  resene    the   “godly”    (ii. 9):  the                 </w:t>
        <w:br/>
        <w:t xml:space="preserve">  heretics  are  described   as  having   left the  “straight   way”    (ii. 15), and   the                 </w:t>
        <w:br/>
        <w:t xml:space="preserve"> example     of Balaam    applied    to them   (ii, 15,  16).   And    accordingly     it is                </w:t>
        <w:br/>
        <w:t xml:space="preserve">  the  “knowledge     of Jesus   Christ”   which    is  to preserve    the  readers   from                  </w:t>
        <w:br/>
        <w:t xml:space="preserve">  “corruption”     (i. 4;   ef, i, 12),  and   from   falling away    (i. 10).                              </w:t>
        <w:br/>
        <w:t xml:space="preserve">     6. This    main   subject    of  the  Epistle,   which    not  only   occasions    the                 </w:t>
        <w:br/>
        <w:t xml:space="preserve"> minute    depiction   of  the  adversaries,   but   also  keeps   together    the  whole,                  </w:t>
        <w:br/>
        <w:t xml:space="preserve">  is, notwithstanding     the  parenthetical    allusions   and  polemical   digressions,                   </w:t>
        <w:br/>
        <w:t xml:space="preserve">  in  close  coherence.      The    later  portions    are  all  based   on   the  earlier,                 </w:t>
        <w:br/>
        <w:t xml:space="preserve">  Thus    ch. i. 16  ff. is the  foundation     of  ii. 1 ff, iti. 1 ff:  thus   the   con-                 </w:t>
        <w:br/>
        <w:t xml:space="preserve">  clusion  is in  intimate   connexion     with   the   opening,    the  same    union   of                 </w:t>
        <w:br/>
        <w:t xml:space="preserve">  “knowledge,”     “grace,”    and   “ peace,”    being  found   in  both  (i. 2 ;  iii. 14,                </w:t>
        <w:br/>
        <w:t xml:space="preserve">  18):  thus   the  words,    “that    ye  fall  not  from    your   own    stedfustness,”                  </w:t>
        <w:br/>
        <w:t xml:space="preserve">  iii. 17, refer   back   to i, 10,  12:  thus   the   conditioning     clause,   “ having                  </w:t>
        <w:br/>
        <w:t xml:space="preserve">  escaped   the corruption    which   is in the world   through   lust,”  i. 4, is vemem-                   </w:t>
        <w:br/>
        <w:t xml:space="preserve">  bered   in the  warning     “ beware   lest, being led  away   together  with  the  error                 </w:t>
        <w:br/>
        <w:t xml:space="preserve">           257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