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§in.}                    ON    THE      RELATION,         &amp;e.         (aytropcction.                     </w:t>
        <w:br/>
        <w:t xml:space="preserve">                                                                                                            </w:t>
        <w:br/>
        <w:t xml:space="preserve">   else, to  be  introduced     into  our   estimate    of  the  Sacred    Writings,    then                </w:t>
        <w:br/>
        <w:t xml:space="preserve">   either   one  saw   and   used   the  text   of  the  other,   or  both   drew    from   a               </w:t>
        <w:br/>
        <w:t xml:space="preserve">   common     document,     or a  common     source  of  oral  apostolic   teaching.                        </w:t>
        <w:br/>
        <w:t xml:space="preserve">      2.  Setting   aside  the  supposition    of  a common     documentary      souree,   as               </w:t>
        <w:br/>
        <w:t xml:space="preserve">   not  answering     to the  curious  phenomena       of concurrence     and  divergence,                  </w:t>
        <w:br/>
        <w:t xml:space="preserve">   no  one  can   say  that   the  latter  alternative    may   not have   been   the  case:                </w:t>
        <w:br/>
        <w:t xml:space="preserve">   that  a portion    of  oval  teaching    spoken    originally   in  the   power    of  the               </w:t>
        <w:br/>
        <w:t xml:space="preserve">   Spirit,  may   not,  in  its reproduction,     have   become    deficcted    as we   here                </w:t>
        <w:br/>
        <w:t xml:space="preserve">   sce.   Were    the  case  in strict  analogy   with   that  of the  three  Gospels,    we                </w:t>
        <w:br/>
        <w:t xml:space="preserve">   should   have   no   hesitation   in  adopting     this hypothesis.      But   the  cases                </w:t>
        <w:br/>
        <w:t xml:space="preserve">   are  not   similar.    For  we   have   first  to  add   to the   phanomena       of  this               </w:t>
        <w:br/>
        <w:t xml:space="preserve">   passage   the   remarkable     coincidences    elsewhere,    where    no  sueh  common                   </w:t>
        <w:br/>
        <w:t xml:space="preserve">   portion    of teaching     could   have   been    concerned:     and  then   to observe,                 </w:t>
        <w:br/>
        <w:t xml:space="preserve">   that  the  coincidences    and  divergences     in the  passage   itself do not  entirely                </w:t>
        <w:br/>
        <w:t xml:space="preserve">   bear   out   the  hypothesis,      There    is  an  intent   and   consistent    purpose                 </w:t>
        <w:br/>
        <w:t xml:space="preserve">   plainly   visible  in  them,   which    is  altogether    absent,   unless   the  wildest                </w:t>
        <w:br/>
        <w:t xml:space="preserve">   fancies   be  allowed   to  come   into  play,  from  the  common     text   of passages                 </w:t>
        <w:br/>
        <w:t xml:space="preserve">   in  the  three  Gospels,                                                                                 </w:t>
        <w:br/>
        <w:t xml:space="preserve">      3.  We    have   then   to  fall back    on  the   supposition,    that   one   of  the               </w:t>
        <w:br/>
        <w:t xml:space="preserve">    Sacred   Writers    saw  and   used  the   text  of  the  other.     And   if  this is to               </w:t>
        <w:br/>
        <w:t xml:space="preserve">   be   so, there  can   be  but  little  hesitation    in answering      the  enquiry,    on               </w:t>
        <w:br/>
        <w:t xml:space="preserve">   which    side   the  preference     lies  as   to   priority   and   originality.     The                </w:t>
        <w:br/>
        <w:t xml:space="preserve">   grounds     of  that  answer    have    indeed   been   amplified    and   exaggerated,                  </w:t>
        <w:br/>
        <w:t xml:space="preserve">   beyond     what    we   can   fairly  concede:     but   still in  the  main    they   are               </w:t>
        <w:br/>
        <w:t xml:space="preserve">   irrefragable.      We   cannot   see,  with  De   Wette    and  others,  that   St. Peter                </w:t>
        <w:br/>
        <w:t xml:space="preserve">   is  less fresh  or  individual   in  his expressions     and   turns   of  thought   than                </w:t>
        <w:br/>
        <w:t xml:space="preserve">    St. Jude:    but,  conceding     to both   Writers    originality   and   individuality                 </w:t>
        <w:br/>
        <w:t xml:space="preserve">    of thought,    it is then  for  us  to ascertain   by  inspection,   which    text bears                </w:t>
        <w:br/>
        <w:t xml:space="preserve">    the air  of  being   the  free outflow   of  the first thought,    which   the working                  </w:t>
        <w:br/>
        <w:t xml:space="preserve">    up  of the  other   for a  purpose   slightly   differing.                                              </w:t>
        <w:br/>
        <w:t xml:space="preserve">       4,  The   portion    of  the  common     matter    which   will  best  serve   us  for               </w:t>
        <w:br/>
        <w:t xml:space="preserve">    this purpose   is  that  in which    the  traditional  and   historical  examples     are               </w:t>
        <w:br/>
        <w:t xml:space="preserve">    adduced,    2 Pet.  ii, 1—16;     Jude    4—11.      In  this  passage   the   object  of               </w:t>
        <w:br/>
        <w:t xml:space="preserve">    St. Jude    is to  set  forth  the  “ungodly       men   who   turn   the grace   of  our               </w:t>
        <w:br/>
        <w:t xml:space="preserve">    God   into  lasciviousness,    and  deny   the  only  Master,   and    our  Lord   Jesus                </w:t>
        <w:br/>
        <w:t xml:space="preserve">    Christ.”    The   persons    described   by   St. Peter  are  not  the  same,   in  how-                </w:t>
        <w:br/>
        <w:t xml:space="preserve">    ever  many    common     points   the  characters    coincide.     With   him   they  are               </w:t>
        <w:br/>
        <w:t xml:space="preserve">    false  teachers,    answering      to  the   “false   prophets    among    the  people”                 </w:t>
        <w:br/>
        <w:t xml:space="preserve">    of old:   like the  others,  they   are described    as “denying     the  Master    [that               </w:t>
        <w:br/>
        <w:t xml:space="preserve">    bought    them],”   with   the  words    in  brackets    characteristically    inserted.                </w:t>
        <w:br/>
        <w:t xml:space="preserve">    In  Peter    (ii. 1) we   have    merely   a  rominiscence     of  the  first  histori                  </w:t>
        <w:br/>
        <w:t xml:space="preserve">    notice  in  Jude   (ver.  5), consisting    in his  specifying   the  false  teachers  as               </w:t>
        <w:br/>
        <w:t xml:space="preserve">    answering    to  the  false prophets   among     the people,   as contrasted    with  the               </w:t>
        <w:br/>
        <w:t xml:space="preserve">    true  ones  of  whom    he  has  been   speaking    (i. 19—21).       It was  not  te his               </w:t>
        <w:br/>
        <w:t xml:space="preserve">             261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