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§1.]                          ITS    AUTHORSHIP.                      {inrropuctioy.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Lange’s    estimation   is that   some   imitator   wrote   it, as St.  John’s,  it  may                 </w:t>
        <w:br/>
        <w:t xml:space="preserve">   be  a century   after  his  time.                                                                        </w:t>
        <w:br/>
        <w:t xml:space="preserve">      21.  To   this  Liicke   replies   that  Lange    is  in  fourfold   error.    For   1,               </w:t>
        <w:br/>
        <w:t xml:space="preserve">   it is  not  true   that   the   Epistle   contains    no   individual    and    personal                 </w:t>
        <w:br/>
        <w:t xml:space="preserve">   notices.    ‘These   it is true are  rather   hinted   at and   implied   than  brought                  </w:t>
        <w:br/>
        <w:t xml:space="preserve">   to  the  surface   : a  characteristic,   not   only  of  a  catholic   epistle  as  dis-                </w:t>
        <w:br/>
        <w:t xml:space="preserve">   tinguished    from   one  locally  addressed,    but  also  of  the  style  of St.  John                 </w:t>
        <w:br/>
        <w:t xml:space="preserve">  as   distinguished     from   that   of  St.   Paul.   As   to  the   fact,  the  Writer                  </w:t>
        <w:br/>
        <w:t xml:space="preserve">   designates    himself   by  implication    as  an  apostle,  and   seems   to  allude  to                </w:t>
        <w:br/>
        <w:t xml:space="preserve">  his  Gospel    in ch.   i. 1—4:    in ch.  ii, 1, 18,  he  implies   an   intimate   rela-                </w:t>
        <w:br/>
        <w:t xml:space="preserve">  tion  between    himself   and   his readers   : in eh.  ii. 12—14,    he  distinguishes                  </w:t>
        <w:br/>
        <w:t xml:space="preserve">  his  readers   according    to  their ages   : in ch,  ii. 18,  19, iv.  1—3,   the  false                </w:t>
        <w:br/>
        <w:t xml:space="preserve">  teachers    are  pointed    at  in  a  way   which    shews    that  both   Writer    and                 </w:t>
        <w:br/>
        <w:t xml:space="preserve">  readers    knew    more    about    them:    and   the   warning,    ch.  v.  21,   has  a                </w:t>
        <w:br/>
        <w:t xml:space="preserve">  Joeal   character,   and   reminds    the   readers   of  something     well  known     to                </w:t>
        <w:br/>
        <w:t xml:space="preserve">  them.                                                                                                     </w:t>
        <w:br/>
        <w:t xml:space="preserve">     22.   Secondly,    it is entirely   denied,   as  above   remarked,     that  there   is               </w:t>
        <w:br/>
        <w:t xml:space="preserve">  the   slightest  trace   of  slavish   imitation.    The    Epistle   is in  no   respect                 </w:t>
        <w:br/>
        <w:t xml:space="preserve">  the  work    of  an   imitator   of  the   Gospel.     Such    a  person    would    have                 </w:t>
        <w:br/>
        <w:t xml:space="preserve">  elaborated    every   point  of  similarity,  and   omitted    no   notice  of  the  per-                 </w:t>
        <w:br/>
        <w:t xml:space="preserve">  sonal   and   local  circumstances      of  the  Apostle:      would    have   probably                   </w:t>
        <w:br/>
        <w:t xml:space="preserve">  misunderstood      and    exaggerated      St.  John’s    peculiarities   of  style   and                 </w:t>
        <w:br/>
        <w:t xml:space="preserve">  thonght.     All   such    attempts    to  put   off  one   man’s    writing    for  that                 </w:t>
        <w:br/>
        <w:t xml:space="preserve">  of another    carry   in  them   the  elements    of  failure  as against   a searching                   </w:t>
        <w:br/>
        <w:t xml:space="preserve">  criticism.    But   how    different   is all we   find   in this  Epistle.     By   how                  </w:t>
        <w:br/>
        <w:t xml:space="preserve">  wide   a  gap   is  it  separated    from    the  writings    of  Ignatius,    Clement,                   </w:t>
        <w:br/>
        <w:t xml:space="preserve">  Barnabas,    Polyearp.      Apparently     close  as  it  is upon    them    in point   of                </w:t>
        <w:br/>
        <w:t xml:space="preserve">  time,   what    a  totally   different    spirit  breathes     in  it.    This   Epistle                  </w:t>
        <w:br/>
        <w:t xml:space="preserve">  written   after  them,   written    among    them,   would    be  indeed   the rarest   of                </w:t>
        <w:br/>
        <w:t xml:space="preserve">  exceptional    cases—an     unimaginable      anachronism,      a veritable   “ hysteron                  </w:t>
        <w:br/>
        <w:t xml:space="preserve"> proteron.”                                                                                                 </w:t>
        <w:br/>
        <w:t xml:space="preserve">     23.  Thirdly    : it is  certainly   the  strangest    criticism,  to  speak   of  the                 </w:t>
        <w:br/>
        <w:t xml:space="preserve">  weakness    of old  age  in  the  Epistle.    If  this could   be  identified  as  really                 </w:t>
        <w:br/>
        <w:t xml:space="preserve">  being   so, it would     be  the   strongest    proof  of   authenticity.     For    it is                </w:t>
        <w:br/>
        <w:t xml:space="preserve">  altogether   inconceivable,     that   an  imitator    could   have    had   the  power                   </w:t>
        <w:br/>
        <w:t xml:space="preserve">  or  the   purpose    to write   as  John    might    have  written    in  his  old   age.                 </w:t>
        <w:br/>
        <w:t xml:space="preserve">  But  where    are  the  traces  of  this  second   childishness    ?   We   are  told,  in                </w:t>
        <w:br/>
        <w:t xml:space="preserve">  the  repetitions,    in  the   want   of  order,   in  the   uniformity.      Certainly                   </w:t>
        <w:br/>
        <w:t xml:space="preserve">  there  is an  appearance    of  tautology    in the  style:   more    perhaps    than   in                </w:t>
        <w:br/>
        <w:t xml:space="preserve">  the  Gospel.     Erasmus,    in  the  dedication   of  his paraphrase     of St.  John’s                  </w:t>
        <w:br/>
        <w:t xml:space="preserve">  Gospel,    characterizes    the   style   of  the  Gospel    as   a  “kind    of  speech                  </w:t>
        <w:br/>
        <w:t xml:space="preserve">  so interwoven     as  it were   with   points   of  connexion     mutually    cohering,                   </w:t>
        <w:br/>
        <w:t xml:space="preserve">  consisting   sometimes     of contraries,   sometimes     of things    like, sometimes                    </w:t>
        <w:br/>
        <w:t xml:space="preserve">  of the  same   things   again  repeated,—that       each   member     of the  argument                    </w:t>
        <w:br/>
        <w:t xml:space="preserve">           277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