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     1  JOHN.                                (cn.  xix.        </w:t>
        <w:br/>
        <w:t xml:space="preserve">                                                                                                            </w:t>
        <w:br/>
        <w:t xml:space="preserve">           which    depends     our  joy   in  Christ   (i. 3, 4),  belongs    only   to  him   who         </w:t>
        <w:br/>
        <w:t xml:space="preserve">           walks   in  light  (i. 6).   To   walk   thus   in  light  as  God   is  light  (i. 6  ff,       </w:t>
        <w:br/>
        <w:t xml:space="preserve">           ii, 8 ff.), and  to flee from   darkness,    in which    there  can  be   no  fellowship         </w:t>
        <w:br/>
        <w:t xml:space="preserve">           with   God   (ii, 11 ff),  forms   the first subject   of the  A postle’s Exhortation.           </w:t>
        <w:br/>
        <w:t xml:space="preserve">           To  this  end,  after  shewing     the  relation  which   this  proposition,    “ God   is       </w:t>
        <w:br/>
        <w:t xml:space="preserve">           light,”  has   to  us  in  regard   of   our  fellowship    with   God   and   with   one        </w:t>
        <w:br/>
        <w:t xml:space="preserve">           another    through     Jesus    Christ    (i. 6,  7),   he   unfolds    first  positively        </w:t>
        <w:br/>
        <w:t xml:space="preserve">           (i, 8—ii.   11)  wherein   our  walking    in  light   consists:   viz.  in  free recog-         </w:t>
        <w:br/>
        <w:t xml:space="preserve">           nition  and  humble    confession    of our   own   sinfulness   : the  knowledge     and        </w:t>
        <w:br/>
        <w:t xml:space="preserve">           confession   of  our  own   darkness    being   in fact  the  first breaking    in  on us        </w:t>
        <w:br/>
        <w:t xml:space="preserve">           of the  light,  in which    we   must   walk:   viz.  fellowship   with   God   through          </w:t>
        <w:br/>
        <w:t xml:space="preserve">           Christ,  whose    blood   is to cleanse   us  from  all our   sin.                               </w:t>
        <w:br/>
        <w:t xml:space="preserve">              11.  This   our  walking     in light,  whose    first steps  are  the   recognition,         </w:t>
        <w:br/>
        <w:t xml:space="preserve">           confession,   and   cleansing    of  sin, further    consists   in keeping     the  com-         </w:t>
        <w:br/>
        <w:t xml:space="preserve">           mandments      of  God,   which    are  all  summed      up  in  one  great   command-           </w:t>
        <w:br/>
        <w:t xml:space="preserve">           ment   of Love   (ji. 8—11).       Hence    only   we    know    that   we   know    God         </w:t>
        <w:br/>
        <w:t xml:space="preserve">           (i. 8),  that  we  love  Him    (ii. 5), that   we  are   and   abide   in  Him   (ii. 6),       </w:t>
        <w:br/>
        <w:t xml:space="preserve">           in  a word    that we   Lave    fellowship    with   Him    (ef. i. 3, 5 ff.), when    we        </w:t>
        <w:br/>
        <w:t xml:space="preserve">           keep   His   commandments,        when    we  walk    (ii. 6, ef. i. 6) as  “He,”     i.e.       </w:t>
        <w:br/>
        <w:t xml:space="preserve">           Christ,  walked.                                                                                 </w:t>
        <w:br/>
        <w:t xml:space="preserve">              12,  This   summing     up   of all God’s   commands      in  love  by  the  example          </w:t>
        <w:br/>
        <w:t xml:space="preserve">           of Christ   as  perfect   love   (John    xiii. 34)  brings   in  the  negative   side  of       </w:t>
        <w:br/>
        <w:t xml:space="preserve">           the illustration   of  the   proposition    “God     is light.”    Tate    is darkness:          </w:t>
        <w:br/>
        <w:t xml:space="preserve">           is separation   from   God:    is fellowship    with   the  world.     So  begins   then         </w:t>
        <w:br/>
        <w:t xml:space="preserve">          a  polemical    designation    of  and  warning     against   the  love  of  and  fellow-         </w:t>
        <w:br/>
        <w:t xml:space="preserve">          ship   with   the  world   (ii. 15—17),     and   against    those   false  teachers   (ii.       </w:t>
        <w:br/>
        <w:t xml:space="preserve">          18—26),     who    would   bring   them   into  this condition:    and   an  exhortation          </w:t>
        <w:br/>
        <w:t xml:space="preserve">          to  abide   in Christ    (ii, 2428).        All  this  is  grounded     on  the   present         </w:t>
        <w:br/>
        <w:t xml:space="preserve">          state  and   progress   of  the  various   classes  among    them   in fellowship    with         </w:t>
        <w:br/>
        <w:t xml:space="preserve">          God    in Christ    (ii, 12—14,     27).    See   each   of these   subdivisions    more          </w:t>
        <w:br/>
        <w:t xml:space="preserve">          fully  specified  in  the  Commentary.                                                            </w:t>
        <w:br/>
        <w:t xml:space="preserve">             13.   The   second   great   portion   of  the  Epistle   (ii. 29—v.    5)  opens,   as        </w:t>
        <w:br/>
        <w:t xml:space="preserve">          the   other,   with   the  announcement        of  its theme:    “God     is  righteous”          </w:t>
        <w:br/>
        <w:t xml:space="preserve">          (ii. 29),   and   “he    who    doeth   righteousness,     is  born   of  Him.”      And          </w:t>
        <w:br/>
        <w:t xml:space="preserve">          as  before,  “ God    is Light”    made   the  condition   of fellowship    with  God   to        </w:t>
        <w:br/>
        <w:t xml:space="preserve">          be,  walking    in light  as  “He”     walked    in light,  so now,   “  God   is righte-         </w:t>
        <w:br/>
        <w:t xml:space="preserve">          ons”    makes    the  condition   of  “sonship”      on  our   part  to  be  that  we   be        </w:t>
        <w:br/>
        <w:t xml:space="preserve">          righteous,    as  “He,”    Christ,   was  holy.    And    as  before  also,  so  now:    it       </w:t>
        <w:br/>
        <w:t xml:space="preserve">          must   be  shown    wherein   this  righteousness     of God’s   children    consists,  in        </w:t>
        <w:br/>
        <w:t xml:space="preserve">          contrast    to the  righteousness      of  the  children   of  the  world    and   of the         </w:t>
        <w:br/>
        <w:t xml:space="preserve">          devil.    And   so we   have  in  this second    part also  a  twofold   exhortation,    a        </w:t>
        <w:br/>
        <w:t xml:space="preserve">          positive  and   a negative:   the   middle   point   of  which    is  the  fundamental            </w:t>
        <w:br/>
        <w:t xml:space="preserve">          axiom    “God    is righteous,   and  therefore   we   His  children   must   be  righte-         </w:t>
        <w:br/>
        <w:t xml:space="preserve">          ous;”   and   thus  it also  serves   the  purpose    of  the  Epistle    announced     in        </w:t>
        <w:br/>
        <w:t xml:space="preserve">                   286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