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§v.J          CONTENTS           AND     ARRANGEMENT.                [inrropuctioy,                     </w:t>
        <w:br/>
        <w:t xml:space="preserve">                                                                                                            </w:t>
        <w:br/>
        <w:t xml:space="preserve">    i. 3 f. to confirm   the readers   in  fellowship    with  the  Father    and  the  Son,                </w:t>
        <w:br/>
        <w:t xml:space="preserve">   and   so  to  complete    their  joy:   for  this  fellowship    is the  state  of  God's                </w:t>
        <w:br/>
        <w:t xml:space="preserve">   children.                                                                                                </w:t>
        <w:br/>
        <w:t xml:space="preserve">       14.  This,  however,    as  on the  one  side  it brings   in all blessed   hope  and                </w:t>
        <w:br/>
        <w:t xml:space="preserve">   our   glorious   inheritance    (iii. 2, 3),  so on  the  other   it induces   the  moral                </w:t>
        <w:br/>
        <w:t xml:space="preserve">   necessity   of  that  righteousness    on  which    our  fellowship    with  the  Father                 </w:t>
        <w:br/>
        <w:t xml:space="preserve">   and   the  Son,  our  abiding    in ITim,  rests,  grounded     on His   Love   (iii. 8, 9,              </w:t>
        <w:br/>
        <w:t xml:space="preserve">    10 ff.:  iv. 7 ff. &amp;.).     Both   sides   of  the   birth  from    God,    that  which                 </w:t>
        <w:br/>
        <w:t xml:space="preserve">   looks   forward    and   that  which    looks   backward,    are  treated   together    by               </w:t>
        <w:br/>
        <w:t xml:space="preserve">   the  Apostle.     Because    we   are  born  of  God,  not  of  the world,   because   we                </w:t>
        <w:br/>
        <w:t xml:space="preserve">   are  God's   children,   not  the  devil’s  (because    we  know    Him,—becanse       we                </w:t>
        <w:br/>
        <w:t xml:space="preserve">   are   of  the   truth,—beeause        His   Spirit   is  in  us,—which       are  merely                 </w:t>
        <w:br/>
        <w:t xml:space="preserve">   parallel   cnunciations     of   the  same    moral    fact),  therefore    we   sin  not,               </w:t>
        <w:br/>
        <w:t xml:space="preserve">   therefore   we   practise   righteousness,    as God   our  Father    is just and   holy  :              </w:t>
        <w:br/>
        <w:t xml:space="preserve">   and   thus  sanctifying   ourselves,    thus  doing  righteousness,     thus  abiding   in               </w:t>
        <w:br/>
        <w:t xml:space="preserve">   Him    and   in  His   love,  as His   children,   even  thus   we  may    comfort   our-                </w:t>
        <w:br/>
        <w:t xml:space="preserve">   selves   in the  blessed   hope  of  God’s   children   to which   we  are  called,  even.               </w:t>
        <w:br/>
        <w:t xml:space="preserve">   thus   we  overcome     the  world.                                                                      </w:t>
        <w:br/>
        <w:t xml:space="preserve">      15,   It will  be  well  to  examine    more    in detail  the  order   in which    the               </w:t>
        <w:br/>
        <w:t xml:space="preserve">   exhortation     proceeds   in  this second   portion   of  the  Epistle.                                 </w:t>
        <w:br/>
        <w:t xml:space="preserve">      16.   First,  after  the  enunciation     of  the  theme    in  ii. 29,  the  Apostle                 </w:t>
        <w:br/>
        <w:t xml:space="preserve">   takes   up  the forward     side of  the state  of God’s   children,   that hope   which                 </w:t>
        <w:br/>
        <w:t xml:space="preserve">   is full of  promise    (iii. 1, 2); then  proceeds    to the  condition    of this  hope,                </w:t>
        <w:br/>
        <w:t xml:space="preserve">   purifying    ourselves    even   as   “Te”      is  pure   (iii. 3).   This    purifying                 </w:t>
        <w:br/>
        <w:t xml:space="preserve">   consists   in  fleeing   from   sin, which    is against    God’s    command      (iii                   </w:t>
        <w:br/>
        <w:t xml:space="preserve">   and   presupposes     abiding    in  Him   who    has  taken    away   our   sins  (i                    </w:t>
        <w:br/>
        <w:t xml:space="preserve">   6):   the  Apostle    thus  grounding     sanctification   in  its condition,  justifiea-                </w:t>
        <w:br/>
        <w:t xml:space="preserve">   tion.                                                                                                    </w:t>
        <w:br/>
        <w:t xml:space="preserve">      17.   Having     laid  down    (iii. 7)  the  positive   axiom,    “  He   that  doeth                </w:t>
        <w:br/>
        <w:t xml:space="preserve">   righteousness    is  righteous   even   as  ‘He’   is  righteous,’    he   turns   to the                </w:t>
        <w:br/>
        <w:t xml:space="preserve">   other   and   negative    side  (iii. 8 ff), contrasting    the  children   of  God   and                </w:t>
        <w:br/>
        <w:t xml:space="preserve">   the  children   of  the  devil.   And    this leads   us to  an  explanation    how    the               </w:t>
        <w:br/>
        <w:t xml:space="preserve">   abiding   in  the love  of  God   necessarily   puts  itself  forth  in the  love  of  the               </w:t>
        <w:br/>
        <w:t xml:space="preserve">   brethren    (iii. 11—18).      Hate    is the  sure   sign  of  not   being   from   God                 </w:t>
        <w:br/>
        <w:t xml:space="preserve">   (iii. 10):  love   to the  brethren     a token   of being    from   Him   (iii. 18,  19),               </w:t>
        <w:br/>
        <w:t xml:space="preserve">   and   being   of  the   truth  (ib.):   and   is a  ground    of  confidence    towards                  </w:t>
        <w:br/>
        <w:t xml:space="preserve">   God    (iii. 20,  21),   and   of  the   certainty   of  an  answer     to  our  prayers                 </w:t>
        <w:br/>
        <w:t xml:space="preserve">   (iii, 22).                                                                                               </w:t>
        <w:br/>
        <w:t xml:space="preserve">      18.  This   confidence    towards    Him    is  summed     up   in  one  central   and                </w:t>
        <w:br/>
        <w:t xml:space="preserve">   decisive   pledge—the       Spirit  which    He   has   given  us  (iii. 24):   and  thus                </w:t>
        <w:br/>
        <w:t xml:space="preserve">   the  Apostle    is led on   to warn   us  against    false  spirits which     are  not  of               </w:t>
        <w:br/>
        <w:t xml:space="preserve">   God    (iv. 1 ff),  and  to give   us a  certain   test whereby     we  may    know   the                </w:t>
        <w:br/>
        <w:t xml:space="preserve">   true   from   the  false.    He   sets  the  two   in  direct  opposition    (iv. 1—6),                  </w:t>
        <w:br/>
        <w:t xml:space="preserve">   and   designates    the  false  spirit  as  that   of  antichrist:   making     its main                 </w:t>
        <w:br/>
        <w:t xml:space="preserve">            287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