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  1  JOHN.                                [cx.  xrx,        </w:t>
        <w:br/>
        <w:t xml:space="preserve">                                                                                                            </w:t>
        <w:br/>
        <w:t xml:space="preserve">           Introduction     have    required    independent      treatment,    have   in  this   case       </w:t>
        <w:br/>
        <w:t xml:space="preserve">           been   already    discussed    by  implication   under    other   heads.     Still it will       </w:t>
        <w:br/>
        <w:t xml:space="preserve">           be  well   to  devote    a  few   paragraphs     to  the  separate    consideration     of       </w:t>
        <w:br/>
        <w:t xml:space="preserve">           these.                                                                                           </w:t>
        <w:br/>
        <w:t xml:space="preserve">              2.  The   style  of the   Epistle   has   been   often   truly  described    as  apho-        </w:t>
        <w:br/>
        <w:t xml:space="preserve">           ristie and   repetitive.     And   in this  is shewn   the  characteristic   peculiarity         </w:t>
        <w:br/>
        <w:t xml:space="preserve">           of   St.  John’s    mode     of  thought.      The    connexion     of   sentence    with        </w:t>
        <w:br/>
        <w:t xml:space="preserve">           sentence    is slightly,  if at all, pointed    out.    It depends,    so  to  speak,   on       </w:t>
        <w:br/>
        <w:t xml:space="preserve">           roots   struck   in  at  the  bottom    of  the   stream,   hidden    from    the  casual        </w:t>
        <w:br/>
        <w:t xml:space="preserve">           observer,    to whom    the  aphorisms     appear    unconnected,     and   idly floating        </w:t>
        <w:br/>
        <w:t xml:space="preserve">           on  the  surface.     Liicke  well   describes   this  style  as indicating    a contem-         </w:t>
        <w:br/>
        <w:t xml:space="preserve">           plative   spirit,  which    is  ever  given   to  pass  from    the  particular    to  the       </w:t>
        <w:br/>
        <w:t xml:space="preserve">           general,   from   differences    to  the   unity  which    underlies    them,   from   the       </w:t>
        <w:br/>
        <w:t xml:space="preserve">           outer   to the  inner  side  of Christian    life.  Thus    the  Writer   is ever  work-         </w:t>
        <w:br/>
        <w:t xml:space="preserve">           ing  upon   certain   fundamental     themes    and  axioms,    to which    he  willingly        </w:t>
        <w:br/>
        <w:t xml:space="preserve">           returns   again   and  again,   sometimes    unfolding    and   applying    them,   some-        </w:t>
        <w:br/>
        <w:t xml:space="preserve">           times  repeating    and   concentrating     them;     so that   we   have   side  by  side       </w:t>
        <w:br/>
        <w:t xml:space="preserve">           the  simplest   and   clearest,  and   the  most   condensed    and   difficult sayings   :      </w:t>
        <w:br/>
        <w:t xml:space="preserve">           the  reader   who   seeks   merely    for edification   is attracted   by  the  one,  and        </w:t>
        <w:br/>
        <w:t xml:space="preserve">           the  “scribe   learned   in the  Scriptures”    is satisfied,  and   his understanding           </w:t>
        <w:br/>
        <w:t xml:space="preserve">           surpassed    and   deepened    by  the  other.                                                   </w:t>
        <w:br/>
        <w:t xml:space="preserve">              3.  The    logical   connexion     is  not   as  in  the   Epistles    of  St.   Paul,        </w:t>
        <w:br/>
        <w:t xml:space="preserve">           indicated   by   the whole    superficial  aspect   of the  writing,   nor   does  it bear       </w:t>
        <w:br/>
        <w:t xml:space="preserve">           onward     the   thoughts     till  the  conclusion     is  reached.     The    logie   of       </w:t>
        <w:br/>
        <w:t xml:space="preserve">           St.  John    moves,   as  Diisterdieck    has  expressed    it, rather  in  eireles  than        </w:t>
        <w:br/>
        <w:t xml:space="preserve">           straight   onward.      The   same    thought    is repeated   as  seen  from   different        </w:t>
        <w:br/>
        <w:t xml:space="preserve">           sides:   is  transformed     into   cognate    thoughts,    and   thus   put   into   new        </w:t>
        <w:br/>
        <w:t xml:space="preserve">           lights,  is unfolded     into  assertion   and    negation,   and   the negation    again        </w:t>
        <w:br/>
        <w:t xml:space="preserve">           closed   up  by  the  repeated   assertion   (ch.  i. 6 f., 8  f, ii. 9 f, &amp;e.).    Thus         </w:t>
        <w:br/>
        <w:t xml:space="preserve">           there  arise  numerous     smaller   groups    of ideas,  all, so  to speak,   revolving         </w:t>
        <w:br/>
        <w:t xml:space="preserve">           round    some    central   point,   all  regarding     some    principal     theme;     all      </w:t>
        <w:br/>
        <w:t xml:space="preserve">           serving    it, and    circumseribed     by  the  same    bounding     line.    ‘Thus   the       </w:t>
        <w:br/>
        <w:t xml:space="preserve">           Writer    is ever  close to his  main  subject,   and  is able  to  be ever   reiterating        </w:t>
        <w:br/>
        <w:t xml:space="preserve">           it withont    any  unnatural     foreing  of  his context:    the  train   of thought    is      </w:t>
        <w:br/>
        <w:t xml:space="preserve">           ever   reverting   back   to its central   point.                                                </w:t>
        <w:br/>
        <w:t xml:space="preserve">              4,  Now    if we  regard    the  actual  process   of  the  Epistle   with  reference         </w:t>
        <w:br/>
        <w:t xml:space="preserve">           to  these  characteristics,    we   find  that  there   is  one   great   main    idea  or       </w:t>
        <w:br/>
        <w:t xml:space="preserve">           theme,    which   binds   together    the  whole   and   gives  character    to  its  con-       </w:t>
        <w:br/>
        <w:t xml:space="preserve">           tents  and   aim;   viz,  that  fellowship    with   God   the  Father    and  our   Lord        </w:t>
        <w:br/>
        <w:t xml:space="preserve">           Jesus   Christ,   in which    our  joy  is complete;     in  other   words,    that  right       </w:t>
        <w:br/>
        <w:t xml:space="preserve">           faith  in  the  Sou  of  God   manifest    in the  flesh, in which    we  overcome     the       </w:t>
        <w:br/>
        <w:t xml:space="preserve">           world,   in  which   we   have  confidence    in  God,   and  eternal   life.                    </w:t>
        <w:br/>
        <w:t xml:space="preserve">              5.  This    idea, which    pervades    the  whole    Epistle,   is set  forth  in  two        </w:t>
        <w:br/>
        <w:t xml:space="preserve">           great   circles  of  thought,   which    have   been   already   described    as the  two        </w:t>
        <w:br/>
        <w:t xml:space="preserve">                    290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