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v1]                  LANGUAGE            AND      STYLE.            [intropuction.                     </w:t>
        <w:br/>
        <w:t xml:space="preserve">                                                                                                            </w:t>
        <w:br/>
        <w:t xml:space="preserve">   portions   of the  Epistle.    These    two,  both   revolving    round   the one   great                </w:t>
        <w:br/>
        <w:t xml:space="preserve">   theme,   are also,  in their  inner  construction,    closely  related   to each   other.                </w:t>
        <w:br/>
        <w:t xml:space="preserve">   God   is light:—then     our   fellowship   with   Him   depends    on  our  walking    in               </w:t>
        <w:br/>
        <w:t xml:space="preserve">   the  light:   God   is rightcous   :—then     we  are  only   manifested    as  children                 </w:t>
        <w:br/>
        <w:t xml:space="preserve">   of God,   abiding    in  His   love  and   in  Himself,    if  we   do   righteousness.                  </w:t>
        <w:br/>
        <w:t xml:space="preserve">   But   for  both—our     walking    in light,  and   our  doing   righteousness,     there                </w:t>
        <w:br/>
        <w:t xml:space="preserve">   is one  common     term,—Love:        even  as  God   is Love,   as  Christ   walked    in               </w:t>
        <w:br/>
        <w:t xml:space="preserve">   Love,   out of  Love   beeame    manifest    in the  flesh,  out  of Love   gave   Him-                  </w:t>
        <w:br/>
        <w:t xml:space="preserve">   self for  us.   On    the  other  side,—as     the   darkness    of  the  world,   which                 </w:t>
        <w:br/>
        <w:t xml:space="preserve">   can  have   no  fellowship   with   God,   who    is Light,   denies   the  Son  of  God                 </w:t>
        <w:br/>
        <w:t xml:space="preserve">   and   repudiates    Love,—so      the   unrighteousness      of  the   children   of  the                </w:t>
        <w:br/>
        <w:t xml:space="preserve">   world   manifests   itself  in that  hatred   which    slays  brethren,   because    love                </w:t>
        <w:br/>
        <w:t xml:space="preserve">   to brethren   cannot   be  where    the  love  of  God   in  Christ   is unknown     and                 </w:t>
        <w:br/>
        <w:t xml:space="preserve">   eternal  Life  untasted.                                                                                 </w:t>
        <w:br/>
        <w:t xml:space="preserve">      6. Such   a style and   character   of the Epistle,  not  bound   by strict  dialectic                </w:t>
        <w:br/>
        <w:t xml:space="preserve">   rules,  not  hurrying    onward     to a logical   conclusion,   but  loving   to  tarry,                </w:t>
        <w:br/>
        <w:t xml:space="preserve">   and  to repeat,   and  to  limit  itself in smaller   circles  of  thought,    shews   us                </w:t>
        <w:br/>
        <w:t xml:space="preserve">   the  simple   heart  of  a child,  or  rather   the  deep   spirit  of  a man   who,    in               </w:t>
        <w:br/>
        <w:t xml:space="preserve">   the  richest  significance    of  the  expression,    has   entered   the   kingdom     of               </w:t>
        <w:br/>
        <w:t xml:space="preserve">   heaven   as  a little child,   and,  being   blessed    in it  himself,   yearns   ti                    </w:t>
        <w:br/>
        <w:t xml:space="preserve">   troduce   his  brethren    further  and   further   into  it, that   they  may    rejoice                </w:t>
        <w:br/>
        <w:t xml:space="preserve">   with  him.     In  his  Epistle   Christian    truth,  which    is not  dialcetic   only,                </w:t>
        <w:br/>
        <w:t xml:space="preserve">   but  essentially   moral   and  living,  is made    to live  and   move   and   feel and                 </w:t>
        <w:br/>
        <w:t xml:space="preserve">   act.  When     he  speaks   of knowledge      and  faith, it is  of a moral   existence                  </w:t>
        <w:br/>
        <w:t xml:space="preserve">   and  possession   :  it is of  love,  peace,  joy,   confidence,   eternal   life.   Fel-                </w:t>
        <w:br/>
        <w:t xml:space="preserve">   lowship   with   God    and   Christ,    and  fellowship    of  Christians    with   one                 </w:t>
        <w:br/>
        <w:t xml:space="preserve">   another   in  faith  and   love,  cach   of  these  is personal,   real;   so  to speak,                 </w:t>
        <w:br/>
        <w:t xml:space="preserve">   incarnate   and  embodied.                                                                               </w:t>
        <w:br/>
        <w:t xml:space="preserve">      7. And    this  is the   reason   why   our  Epistle   appears    on  the  one   hand                 </w:t>
        <w:br/>
        <w:t xml:space="preserve">   easily  intelligible   to  the   simplest    reader,   if  only   his  heart   has   any                 </w:t>
        <w:br/>
        <w:t xml:space="preserve">   experience    of  the   truth  of  Christ’s   salvation,—and       on  the  other   hand                 </w:t>
        <w:br/>
        <w:t xml:space="preserve">  unfathomable      even    to  the  deepest    Christian   thinker:    but  at  the   same                 </w:t>
        <w:br/>
        <w:t xml:space="preserve">   time  equally   precious   and  edifying    to both  classes   of  readers.    It  is the                </w:t>
        <w:br/>
        <w:t xml:space="preserve">  most   notable   example    of  the  foolishness   of God    putting   to shame    all the                </w:t>
        <w:br/>
        <w:t xml:space="preserve">  wisdom     of the  world.                                                                                 </w:t>
        <w:br/>
        <w:t xml:space="preserve">      8. Butas    the  matter   of  our  Epistle  is rich  and   sublime,   so  is it fitted,               </w:t>
        <w:br/>
        <w:t xml:space="preserve">  by   its mildness,   and   consolatory    character,   to  attract  our  hearts.     Such                 </w:t>
        <w:br/>
        <w:t xml:space="preserve">   is the power    of that  holy  love,  so  humble   and   so gentle,   which   John   had                 </w:t>
        <w:br/>
        <w:t xml:space="preserve">   learned   from    Him    in  whom     the  Father’s    love   was    manifested.      He                 </w:t>
        <w:br/>
        <w:t xml:space="preserve">  addresses    all his  readers,  young    and   old, as  his  little children:    he  calls                </w:t>
        <w:br/>
        <w:t xml:space="preserve">   them   to  him,  and   with   him   to  the  Lord:    he  exhorts    them   ever   as his                </w:t>
        <w:br/>
        <w:t xml:space="preserve">   brothers,  as  his  beloved,   to that  love  which    is  from   God.     The   Epistle                 </w:t>
        <w:br/>
        <w:t xml:space="preserve">   itself is in fact  nothing   else  than   an  act  of  this  holy   love,    Hence    tho                </w:t>
        <w:br/>
        <w:t xml:space="preserve">            291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