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INTRODUCTION.       ]                   1  JOHN.                               (ou.  xix.        </w:t>
        <w:br/>
        <w:t xml:space="preserve">                                                                                                            </w:t>
        <w:br/>
        <w:t xml:space="preserve">           loving,   attracting    tone   of  the  language;     hence    the  friendly   character         </w:t>
        <w:br/>
        <w:t xml:space="preserve">           and  winning     sound   of the  whole.     For   the Love   which   wrote   the  Epistle        </w:t>
        <w:br/>
        <w:t xml:space="preserve">           is but   the  echo,  out  of  the  heart  of  a man,   and   that  man   an  Apostle,   of       </w:t>
        <w:br/>
        <w:t xml:space="preserve">           that  Love    of God    which   is manifested    to  us  in  Christ,  that   it may   lead       </w:t>
        <w:br/>
        <w:t xml:space="preserve">           us  to the   everlasting   Fount    of Love,   of joy  and   of life.                            </w:t>
        <w:br/>
        <w:t xml:space="preserve">              9.  I may    conelude    this description,    so admirably    worked     out by   Diis-       </w:t>
        <w:br/>
        <w:t xml:space="preserve">           terdieck,   with   the  very  beautiful    words   of  Ewald,    which   he   also  cites :      </w:t>
        <w:br/>
        <w:t xml:space="preserve">           speaking    of  the  “ unrufiled   and   heavenly    repose”    which    is the  spirit of       </w:t>
        <w:br/>
        <w:t xml:space="preserve">           the  Epistle,   he  says,  “It   appears   to be  the  tone,  not so  much    of a father        </w:t>
        <w:br/>
        <w:t xml:space="preserve">           talking   with   his  beloved     children,  as  of   a glorified   saint,  speaking    to       </w:t>
        <w:br/>
        <w:t xml:space="preserve">           mankind     from   a‘higher   world.     Never    in  any   writing   has   the  doctrine        </w:t>
        <w:br/>
        <w:t xml:space="preserve">           of  heavenly    Love,   of a  love  working    in stillness,  a  love  ever  unwearied,          </w:t>
        <w:br/>
        <w:t xml:space="preserve">           never   exhausted,     so  thoroughly     proved    and   approved     itself, as  in this       </w:t>
        <w:br/>
        <w:t xml:space="preserve">           Epistle,”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SECTION        VII.                                           </w:t>
        <w:br/>
        <w:t xml:space="preserve">                                         OCCASION      AND   OBJECT.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1.  The   Apostle   himself    has  given   us  an  account    of  the  object  of  his       </w:t>
        <w:br/>
        <w:t xml:space="preserve">           Epistle:    “These    things   write   we,  that  our   joy   may   be  full,”  ch.  i. 4:       </w:t>
        <w:br/>
        <w:t xml:space="preserve">           and  again    at  the  close,  v. 13:   “  These   things  have   I written   unto   you,        </w:t>
        <w:br/>
        <w:t xml:space="preserve">           that ye  may    know   that  ye   have   eternal  life, even   to you   that   believe  on       </w:t>
        <w:br/>
        <w:t xml:space="preserve">           the name   of  the Son   of  God.”     Tn  almost    the  same   words    does   he  sum         </w:t>
        <w:br/>
        <w:t xml:space="preserve">           up  the  main   purpose    of  his Gospel,    John   xx.  31.    He   assumes    readers         </w:t>
        <w:br/>
        <w:t xml:space="preserve">           who    believe   on   the  Son    of  God:    he  writes   to  them    to  certify  them         </w:t>
        <w:br/>
        <w:t xml:space="preserve">           of  the  truth    and   reality   of   the  things    in  which    they    believe,   and        </w:t>
        <w:br/>
        <w:t xml:space="preserve">           to  advance    them    in  the  carrying    out   of  their  practical   consequences,           </w:t>
        <w:br/>
        <w:t xml:space="preserve">           in  order   that   they   may   gain    from   them     confidence,    peace,   joy,  life       </w:t>
        <w:br/>
        <w:t xml:space="preserve">           eternal.                                                                                         </w:t>
        <w:br/>
        <w:t xml:space="preserve">              2.  This,  and   no  polemical   aim,   is to be  assignod   as  the  main   object  of       </w:t>
        <w:br/>
        <w:t xml:space="preserve">           the  Epistle.    As   subservient    to this  main   object,   comes    in the  warning          </w:t>
        <w:br/>
        <w:t xml:space="preserve">           against   those   persons   who,    by  denying     that  Jesus   Christ   was   come   in       </w:t>
        <w:br/>
        <w:t xml:space="preserve">           the  flesh,  imperilled    all  these   blessed    consequences,     by  seducing    men         </w:t>
        <w:br/>
        <w:t xml:space="preserve">           from   the  faith  on which    they  rested.                                                     </w:t>
        <w:br/>
        <w:t xml:space="preserve">              3.  The   fact of  these  false  teachers  having    come   forward   in  the  church         </w:t>
        <w:br/>
        <w:t xml:space="preserve">           was   most    probably    the   occasion   which    suggested     the  writing    of  tho        </w:t>
        <w:br/>
        <w:t xml:space="preserve">           Epistle.     Such   seems   to  be  the  reference,   hinted   at  in  the  background           </w:t>
        <w:br/>
        <w:t xml:space="preserve">           by  the  repeated   “  because”   in  ch. ii, 12—14,       The   previous   instruction,         </w:t>
        <w:br/>
        <w:t xml:space="preserve">           settlement,   and   achievements      in  the  faith  of  the  various   classes   of his        </w:t>
        <w:br/>
        <w:t xml:space="preserve">           readers,   furnished     him   with   a   reason   for  writing    to  eath    of  them:         </w:t>
        <w:br/>
        <w:t xml:space="preserve">                    292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