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cu.  XXx.]                          2&amp;3       JOUN.                    [inrropuction.                    </w:t>
        <w:br/>
        <w:t xml:space="preserve">                                                                                                            </w:t>
        <w:br/>
        <w:t xml:space="preserve">   it  being   understood,    that   some   circumstances      had   arisen,  which    made                 </w:t>
        <w:br/>
        <w:t xml:space="preserve">   such    writing    desirable.    And    what    those   circumstances      were,   is  not               </w:t>
        <w:br/>
        <w:t xml:space="preserve">   obscurely     pointed    at   in  the   verses    following,    i,  18—25:      compare                  </w:t>
        <w:br/>
        <w:t xml:space="preserve">   especially   ver.  21.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CHAPTER                 XxX.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2&amp;3     JOHN.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SECTION         I.                                                  </w:t>
        <w:br/>
        <w:t xml:space="preserve">                                         AUTHORSHIP.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1.  Tux   question    of the  authorship     of both   Epistles   is one  whieh   will               </w:t>
        <w:br/>
        <w:t xml:space="preserve">    require   some    discussion.     On   one  point   however     there  never   has  been                </w:t>
        <w:br/>
        <w:t xml:space="preserve">    the  slightest   doubt:    viz., that  both   were   written   by  one   and   the  same                </w:t>
        <w:br/>
        <w:t xml:space="preserve">    person.     They   are,  as it has  been   said, like  twin  sisters:   their  style  and               </w:t>
        <w:br/>
        <w:t xml:space="preserve">    spirit  is the   same:    their  conclusions    agree   almost    word    for  word.     I              </w:t>
        <w:br/>
        <w:t xml:space="preserve">    shall  therefore   treat  of them   together    in all  matters   which   they   have   in              </w:t>
        <w:br/>
        <w:t xml:space="preserve">    common.                                                                                                 </w:t>
        <w:br/>
        <w:t xml:space="preserve">       2.  Were    the   two   Epistles    written   by  the  author   of  the  former    and               </w:t>
        <w:br/>
        <w:t xml:space="preserve">    larger   Epistle?     This   has   been   answered     in  the   affirmative   by   some                </w:t>
        <w:br/>
        <w:t xml:space="preserve">    critics  who   do   not  believe   St.  John   to  have   written    the  first Epistle:                </w:t>
        <w:br/>
        <w:t xml:space="preserve">    e. g. by  Bretschneider     and   Paulus.     Their   arguments     for the  identity   of              </w:t>
        <w:br/>
        <w:t xml:space="preserve">    the  Writer   of  the  three  will  serve,  for us  who   believe   the  apostolicity   of              </w:t>
        <w:br/>
        <w:t xml:space="preserve">    the  former,   a different   purpose   from   that  which    they  intended.    But   the               </w:t>
        <w:br/>
        <w:t xml:space="preserve">    usual  opinion   of  those  who   have  any   doubts   on  the Authorship     has  taken                </w:t>
        <w:br/>
        <w:t xml:space="preserve">    a different  form.     Aseribing    the  first Epistle  to St.   John, they  have  given                </w:t>
        <w:br/>
        <w:t xml:space="preserve">    the  two   smaller   ones   to  another   writer;    either  to  the  Presbyter    John,                </w:t>
        <w:br/>
        <w:t xml:space="preserve">    or  to some  other   Christian   teacher  of  this name,   otherwise   unknown      tous.               </w:t>
        <w:br/>
        <w:t xml:space="preserve">    Another    exception    is found   to this  in the  modern    crities of the  Tiibingen                 </w:t>
        <w:br/>
        <w:t xml:space="preserve">    school,   Baur   and  Schwegler,     whose   method    of  proceeding    I have   briefly               </w:t>
        <w:br/>
        <w:t xml:space="preserve">    noticed   in the  Introduction     to the  former   Epistle   (§ i. par. 29),  and   need               </w:t>
        <w:br/>
        <w:t xml:space="preserve">    not  further   characterize.                                                                            </w:t>
        <w:br/>
        <w:t xml:space="preserve">       3.  It will  now   be  my  object   to enumerate     the  ancient   authorities,   and               </w:t>
        <w:br/>
        <w:t xml:space="preserve">    to  ascertain   on  which    side  they   preponderate;      whether    for, or against,                </w:t>
        <w:br/>
        <w:t xml:space="preserve">    the  authorship    by  the  Apostle    John.                                                            </w:t>
        <w:br/>
        <w:t xml:space="preserve">       Irenmus    says:   ‘John     the disciple   of the  Lord   urged   their  condemna-                  </w:t>
        <w:br/>
        <w:t xml:space="preserve">    tion,  willing   that   we   should    not  even    say  good   speed    to  them:    for,              </w:t>
        <w:br/>
        <w:t xml:space="preserve">             293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