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}               2&amp;8       JOHN.                             [cn.   xx.        </w:t>
        <w:br/>
        <w:t xml:space="preserve">                                                                                                            </w:t>
        <w:br/>
        <w:t xml:space="preserve">           (elders)   :”  he  says  that  if he met   with  any   one  who   had   conversed    with        </w:t>
        <w:br/>
        <w:t xml:space="preserve">           “the   presbyters”      (“elders”),      he  enquired    about   “the   sayings    of the        </w:t>
        <w:br/>
        <w:t xml:space="preserve">           presbyters”     (“elders”),       Here   it is certain   that  the  term    “presbyter”          </w:t>
        <w:br/>
        <w:t xml:space="preserve">           must    not   be  taken    officially, but   of  priority   in  time   and   dignity  :  it      </w:t>
        <w:br/>
        <w:t xml:space="preserve">           bears   that  meaning     from   which   its  official  sense  was    derived,   not  that       </w:t>
        <w:br/>
        <w:t xml:space="preserve">            official sense  itself.                                                                         </w:t>
        <w:br/>
        <w:t xml:space="preserve">               16.  And    this leads  us  to the  other  meaning,    that  of  the  old  age  of the       </w:t>
        <w:br/>
        <w:t xml:space="preserve">            Writer®.     St.  Paul  in  Philem.    9, calls himself    “Paul    the  aged”    (pres-        </w:t>
        <w:br/>
        <w:t xml:space="preserve">            bytés)  in  this   sense  : and    “ presbyteros”     is but   another    form    of  the       </w:t>
        <w:br/>
        <w:t xml:space="preserve">            same   word,   though   a  form   carrying   a different   possible  meaning.                   </w:t>
        <w:br/>
        <w:t xml:space="preserve">               17.  It is impossible     to decide   for which    of these   reasons   the  Apostle         </w:t>
        <w:br/>
        <w:t xml:space="preserve">            might   choose   thus   to  designate     himself,   or whether    any   other   existed        </w:t>
        <w:br/>
        <w:t xml:space="preserve">            of  which    we  are   not  aware.     But    we   may   safely   say   that  inasmuch          </w:t>
        <w:br/>
        <w:t xml:space="preserve">            as  St.  Peter    (1 Pet.  v.1),   writing    to the  presbyters,  calls  himself   their       </w:t>
        <w:br/>
        <w:t xml:space="preserve">           fellow-presbyter,    there   was   no reason   why    St. John   might    not  thus  have        </w:t>
        <w:br/>
        <w:t xml:space="preserve">            designated    himself.    And    we   may   hence    lay  down   that  the  occurrence          </w:t>
        <w:br/>
        <w:t xml:space="preserve">            of  such   a  word,   as  pointing    out  the   Writer    of  these   Epistles,    is no       </w:t>
        <w:br/>
        <w:t xml:space="preserve">            reason   against  their  having    been  written   by   that  Apostle.                          </w:t>
        <w:br/>
        <w:t xml:space="preserve">               18.  On   the  whole   then   we   infer,   from   the  testimony     of the  ancient        </w:t>
        <w:br/>
        <w:t xml:space="preserve">            Fathers,   and   from  the  absence    of sufficient  reason   for understanding      the       </w:t>
        <w:br/>
        <w:t xml:space="preserve">            title “presbyter”     of  any   other   person    than   the  Apostle     himself,   that       </w:t>
        <w:br/>
        <w:t xml:space="preserve">            these  two   smaller   Epistles    were   written    by  St. John    the  Apostle    and        </w:t>
        <w:br/>
        <w:t xml:space="preserve">            Evangelist.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 II.                                          </w:t>
        <w:br/>
        <w:t xml:space="preserve">                                    FOR    WHAT     READERS     WRITTEN.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1, The   third  Epistle  leaves   no doubt   on  this question.     It  is addressed         </w:t>
        <w:br/>
        <w:t xml:space="preserve">            to one  Gaius    (Caius).     Whether     this  Caius   is  identical   with   Gaius   of       </w:t>
        <w:br/>
        <w:t xml:space="preserve">            Macedonia     (Acts   xix.  29),  with   Gaius    of  Corinth   (1  Cor.  i. 14;   Rom.         </w:t>
        <w:br/>
        <w:t xml:space="preserve">            xvi.  23),   or  with  Gaius    of Derbe   (Acts   xx.   4), it is impossible    to  say.       </w:t>
        <w:br/>
        <w:t xml:space="preserve">            The   name     was   one   of  the   commonest:      and    it is possible,   as  Liicke        </w:t>
        <w:br/>
        <w:t xml:space="preserve">            remarks,    that   the  persons    of  St.  John’s    period   of  apostolic   work    in       </w:t>
        <w:br/>
        <w:t xml:space="preserve">            Asia  may   have   been   altogether   different  from   those   of St. Paul’s   period.        </w:t>
        <w:br/>
        <w:t xml:space="preserve">            A  Caius   is mentioned     in the  Apostolic   Constitutions    as  bishop   of Perga-         </w:t>
        <w:br/>
        <w:t xml:space="preserve">            mus:    and  Mill  and   Whiston     believe   this  person   to be  addressed    in our        </w:t>
        <w:br/>
        <w:t xml:space="preserve">            Epistle.                                                                                        </w:t>
        <w:br/>
        <w:t xml:space="preserve">               2. It  is not  so  plain  to whom     the   second   Epistle   was   written.    The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® This  is taken  by Piscator,  Erasm.-Schmid,   Hermann,   G. C. Lange,  Wolf, Rosen-        </w:t>
        <w:br/>
        <w:t xml:space="preserve">            miller, Benson,  Carpzov, Augusti,  and  others.  Some   of the above,  and  Aretius  and       </w:t>
        <w:br/>
        <w:t xml:space="preserve">            Guericke, unite the two.                                                                        </w:t>
        <w:br/>
        <w:t xml:space="preserve">                    296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