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cu.  xx1.]                              JUDE.                        [anrropuction.                   </w:t>
        <w:br/>
        <w:t xml:space="preserve">                                                                                                            </w:t>
        <w:br/>
        <w:t xml:space="preserve">     the   truth.    She   had  a  sister,  also  a  Christian    matron,   whose    children               </w:t>
        <w:br/>
        <w:t xml:space="preserve">     seem   to  have  been   with  the  Apostle    when   he  wrote    this Epistle.                        </w:t>
        <w:br/>
        <w:t xml:space="preserve">         15,  In the  third   Epistle,  mention    is made    of  Demetrius     with   praise,              </w:t>
        <w:br/>
        <w:t xml:space="preserve">     and   of Diotrephes    with   blame,   as a  turbulent   person,   and   a withstander                 </w:t>
        <w:br/>
        <w:t xml:space="preserve">     of  the  Apostle’s    authority.     But   it is  quite  in  vain  to  enquire    further              </w:t>
        <w:br/>
        <w:t xml:space="preserve">     into  the  facts  connected    with  these   names.     We    know   nothing    of them,               </w:t>
        <w:br/>
        <w:t xml:space="preserve">     and   conjectures   are  idle.                                                                         </w:t>
        <w:br/>
        <w:t xml:space="preserve">        16.   On  the  occasion   and   object   of these  Epistles,   it is hardly   needful               </w:t>
        <w:br/>
        <w:t xml:space="preserve">     to  remark.     Both   are   too  plainly  declared    in the  letters  themselves,     to             </w:t>
        <w:br/>
        <w:t xml:space="preserve">     require   further   elucidation.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  II.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TIME    AND   PLACE     OF  WRITING.                                          </w:t>
        <w:br/>
        <w:t xml:space="preserve">                                                                                                            </w:t>
        <w:br/>
        <w:t xml:space="preserve">        1.  It  is impossible    to  lay  down    either  of  these   with   any   degree    of             </w:t>
        <w:br/>
        <w:t xml:space="preserve">     certainty.     From    the  similarity   in style  of  both  Epistles,   it is probable                </w:t>
        <w:br/>
        <w:t xml:space="preserve">     that  the   times  of  writing   were   not  far apart.     The  journeys    mentioned                 </w:t>
        <w:br/>
        <w:t xml:space="preserve">     in  2 John   12  and   3 John    10,  14, may    be  one  and   the  same,     Eusebius                </w:t>
        <w:br/>
        <w:t xml:space="preserve">     relates   that   the   Apostle,    “when     he   returned    from    his  exile  in  the              </w:t>
        <w:br/>
        <w:t xml:space="preserve">     island  after  Domitian’s    death,   ....   made    a journey    by  invitation   to the              </w:t>
        <w:br/>
        <w:t xml:space="preserve">     neighbouring      Gentiles,   in some    places   to  appoint   bishops,   in  others   to             </w:t>
        <w:br/>
        <w:t xml:space="preserve">     set  in order  whole    churches,   in  others  again   to ordain   some   one   of them               </w:t>
        <w:br/>
        <w:t xml:space="preserve">     pointed   out by  the  Spirit.”    It  may   have  been  in  prospect   of this journey                </w:t>
        <w:br/>
        <w:t xml:space="preserve">     that  he  threatens   Diotrephes     in 2 John    10.    If so, both   Epistles   belong               </w:t>
        <w:br/>
        <w:t xml:space="preserve">     to a  very  late  period  of  the  Apostle’s   life:  and   are probably    subsequent                 </w:t>
        <w:br/>
        <w:t xml:space="preserve">     to  the  writing   of  the  Apocalypse.        See   below   in  the  Introduction      to             </w:t>
        <w:br/>
        <w:t xml:space="preserve">     that  book,   § ii. par.  7.                                                                           </w:t>
        <w:br/>
        <w:t xml:space="preserve">        2.  With   regard   to the  place  of  writing,  probability    points  to Ephesus    :             </w:t>
        <w:br/>
        <w:t xml:space="preserve">     especially   if we   adopt   the  view   suggested    by   the  passage    of  Eusebius                </w:t>
        <w:br/>
        <w:t xml:space="preserve">     just  cited.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CHAPTER                XXI.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JUDE.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   I.                                                 </w:t>
        <w:br/>
        <w:t xml:space="preserve">                                       ITS   AUTHORSHIP.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1.  Tae    author   of  this  Epistle   calls  himself,    in ver.  1,  “servant    of              </w:t>
        <w:br/>
        <w:t xml:space="preserve">     Jesus   Christ,”   and  “brother    of  James.”     Tho    former   of  these   appella~               </w:t>
        <w:br/>
        <w:t xml:space="preserve">              299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