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INTRODUCTION.      ]                     JUDE.                                 (cm.  xxr.       </w:t>
        <w:br/>
        <w:t xml:space="preserve">                                                                                                            </w:t>
        <w:br/>
        <w:t xml:space="preserve">            ciality  about    the  circumstances      of  those   addressed,    but   it is  difficult      </w:t>
        <w:br/>
        <w:t xml:space="preserve">            exactly   to  define  it.   They    seem   to  have   been   Jews,   from    the  fact  of      </w:t>
        <w:br/>
        <w:t xml:space="preserve">            the  altogether    Judaic    spirit of  the  Epistle   : from   its  appeal   to Jewish         </w:t>
        <w:br/>
        <w:t xml:space="preserve">            traditions,  and   perhaps   to  Jewish    books.     They   evidently    dwelt   among         </w:t>
        <w:br/>
        <w:t xml:space="preserve">            an abundant    and  a wicked    population,   probably    of  a commercial    character.        </w:t>
        <w:br/>
        <w:t xml:space="preserve">            Hence   some    have  thought    of  Corinth   as their  abode   : some    of Egypt,    to      </w:t>
        <w:br/>
        <w:t xml:space="preserve">            which   land   it is said the  physical    phenomena       are  suitable   (vv.  12  ff.) :     </w:t>
        <w:br/>
        <w:t xml:space="preserve">            some   of  a  commercial     city  in  Syria,   seeing    that  Palestine,   where    St.       </w:t>
        <w:br/>
        <w:t xml:space="preserve">           Jude    dwelt,  must   at the  time   of writing   the  Epistle   have  been   in  a state       </w:t>
        <w:br/>
        <w:t xml:space="preserve">           of  commotion,     to which’there     is no  allusion   in it.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SECTION        Iv.                                           </w:t>
        <w:br/>
        <w:t xml:space="preserve">                                     TIME   AND    PLACE    OF   WRITING.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1.  On   the  former   of these  it is impossible    to speak   with   any  degree   of       </w:t>
        <w:br/>
        <w:t xml:space="preserve">           certainty.     Our   principal   indications   are,  the  state  of the  church    which         </w:t>
        <w:br/>
        <w:t xml:space="preserve">           may   be   inferred   from   the  Epistle,   the  apparent    use   made    in  it of the        </w:t>
        <w:br/>
        <w:t xml:space="preserve">           apocryphal     book    of  Enoch,    and   the   reference    made    to  the   previous         </w:t>
        <w:br/>
        <w:t xml:space="preserve">           teaching    of the  Apostles.                                                                    </w:t>
        <w:br/>
        <w:t xml:space="preserve">              2.  The   state  of  the  church    indicated   is one   not  far  advanced    in  his-       </w:t>
        <w:br/>
        <w:t xml:space="preserve">           torical   development.       ‘Those    errors   which    afterwards     expanded     into        </w:t>
        <w:br/>
        <w:t xml:space="preserve">           heresies   were    as yet   in  their  first  stage.    The    evil  men   were    as yet        </w:t>
        <w:br/>
        <w:t xml:space="preserve">           mixed    with   the  church,    rocks  of  danger    in their  feasts  of  love.    They         </w:t>
        <w:br/>
        <w:t xml:space="preserve">           had  not  yet  been   marked    off and   stigmatized:     for this  very   purpose   the        </w:t>
        <w:br/>
        <w:t xml:space="preserve">           Epistle   is written,   that  they   might   no  longer   be latent   in  the  bosom    of       </w:t>
        <w:br/>
        <w:t xml:space="preserve">           the  church.     All  this  points  to an  carly   date.                                         </w:t>
        <w:br/>
        <w:t xml:space="preserve">              8.  The    datum    furnished   by   the  apparent    allusion   to the   apocryphal          </w:t>
        <w:br/>
        <w:t xml:space="preserve">           book   of Enoch,    guides   us  to no  certain  result.    It  is even  yet  matter    of       </w:t>
        <w:br/>
        <w:t xml:space="preserve">           uncertainty,    when    that  book   was   written®.     So  that  this   consideration          </w:t>
        <w:br/>
        <w:t xml:space="preserve">           brings  us  no  nearer   to our   desired  result.                                               </w:t>
        <w:br/>
        <w:t xml:space="preserve">              4.  The    fact  that  St. Jude    (ver.  17)   refers   his  readers   to  previous          </w:t>
        <w:br/>
        <w:t xml:space="preserve">           teaching   by  the  Apostles,    is hardly   of more   value   for our   purpose.     On         </w:t>
        <w:br/>
        <w:t xml:space="preserve">           the  one   hand    the    imperfect    tense   (ver.   18)  seems    to  speak   of   the        </w:t>
        <w:br/>
        <w:t xml:space="preserve">           Apostles   as  if their work    was  done   and   they  were   passed   away,—“     they         </w:t>
        <w:br/>
        <w:t xml:space="preserve">           used   to  tell you:”   on   the  other,  it  might    fairly be   used   of  men   who          </w:t>
        <w:br/>
        <w:t xml:space="preserve">           were  dispersed    and  carrying    on  their work    in other   parts.    ‘Then  again,         </w:t>
        <w:br/>
        <w:t xml:space="preserve">           the language     seems   necessarily   to imply   that   the  readers   had   for them-          </w:t>
        <w:br/>
        <w:t xml:space="preserve">           selves  heard    the  Apostles.     No   safe  inference    can  be  drawn    from   the         </w:t>
        <w:br/>
        <w:t xml:space="preserve">          words    that  they  were   written    after  the  apostolic   age:   nay,  the  natural          </w:t>
        <w:br/>
        <w:t xml:space="preserve">           inference   is  rather   the   other   way.     They   appear    to  point   to  a  time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2 See below,  § v. par. 8.                                       </w:t>
        <w:br/>
        <w:t xml:space="preserve">                   304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