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§v.J              THE      APOCRYPHAL             WRITINGS.           [intropuction.                      </w:t>
        <w:br/>
        <w:t xml:space="preserve">                                                                                                            </w:t>
        <w:br/>
        <w:t xml:space="preserve">  when    the  agency   of  the Apostles    themselves     had   passed   away   from   tho                 </w:t>
        <w:br/>
        <w:t xml:space="preserve">  readers,   but  the   impress   of  their   warning    words    had   not   faded   from                  </w:t>
        <w:br/>
        <w:t xml:space="preserve">  their  memories.                                                                                          </w:t>
        <w:br/>
        <w:t xml:space="preserve">     5.  Another    note   of time  has  been   imagined    to lie in the  circumstance,                    </w:t>
        <w:br/>
        <w:t xml:space="preserve">  that   the  destruetion    of Jerusalem     is  not  mentioned     in the  Epistle.    It                 </w:t>
        <w:br/>
        <w:t xml:space="preserve">  has   been   replied,   that   there  was    no  reason   why    any   allusion   should                  </w:t>
        <w:br/>
        <w:t xml:space="preserve">  have   been   made    to  that   event,   as  the   immediate     subject    before   the                 </w:t>
        <w:br/>
        <w:t xml:space="preserve">  Writer    did   not  lead   him   to  it.   Still I  cannot    help  feeling   that   the                 </w:t>
        <w:br/>
        <w:t xml:space="preserve">  reply  is not  wholly    satisfactory.    Considering     that  St. Jude   was   writing                  </w:t>
        <w:br/>
        <w:t xml:space="preserve">  to Jews,   and   citing  signal  instances   of divine   vengeance,    though    he  may                  </w:t>
        <w:br/>
        <w:t xml:space="preserve">  not  have   been  led  to mention    the  judgment     of  the Flood,—I      can  hardly                  </w:t>
        <w:br/>
        <w:t xml:space="preserve">  conceive    that   he  would    have   omitted   that  which    uproeted    the  Jewish                   </w:t>
        <w:br/>
        <w:t xml:space="preserve">  people   and  polity.                                                                                     </w:t>
        <w:br/>
        <w:t xml:space="preserve">     6.  So  that  on  the  whole,   as De   Wette,   himself   often   sceptical   on  the                 </w:t>
        <w:br/>
        <w:t xml:space="preserve">  question    of the   genuineness    and   antiquity    of the   New    Test.   writings,                  </w:t>
        <w:br/>
        <w:t xml:space="preserve">  confesses,   there  is no  reason   why   we   should   place  our  Epistle   later than                  </w:t>
        <w:br/>
        <w:t xml:space="preserve">  the   limit  of  the   apostolic   age.    That    it  was   anterior   to  the  second                   </w:t>
        <w:br/>
        <w:t xml:space="preserve">  Epistle   of Peter,  I  have  already   endeavoured     to  prove   (see  above,  ch,  iv.                </w:t>
        <w:br/>
        <w:t xml:space="preserve">  §  iii. 3 €).                                                                                             </w:t>
        <w:br/>
        <w:t xml:space="preserve">     7.  Of  the  place  where    this  Epistle  was   written,   absolutely   nothing    is                </w:t>
        <w:br/>
        <w:t xml:space="preserve">  known.      From    its  tone  and   references,    we  should    conjecture   that   the                 </w:t>
        <w:br/>
        <w:t xml:space="preserve">  Writer    lived  in Palestine:    but  even   thus  much    must   be uncertain.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V.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ON   THE    APOCRYPHAL       WRITINGS      APPARENTLY        REFERRED      TO   IN  THIS                  </w:t>
        <w:br/>
        <w:t xml:space="preserve">                                         EPISTLE.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In  ver. 14  we   have  a reference   to a  prophecy    of  Enoch,   the seventh                   </w:t>
        <w:br/>
        <w:t xml:space="preserve">  from   Adam,      This   has  by  many    been  supposed    to  indicate  an  acquaint-                   </w:t>
        <w:br/>
        <w:t xml:space="preserve">  ance   on   the  part   of  the  Writer    with   the  existing    apocryphal     “ book                  </w:t>
        <w:br/>
        <w:t xml:space="preserve">  of  Enoch.”      It  becomes    desirable   therefore    that  we   should   briefly  put                 </w:t>
        <w:br/>
        <w:t xml:space="preserve">  the  student    in possession    of  the   history  and   nature   of  that  document.                    </w:t>
        <w:br/>
        <w:t xml:space="preserve">  Jn   so  doing   I  shall  take  my   matter   partly   from   Mr.  Westeott’s    article                 </w:t>
        <w:br/>
        <w:t xml:space="preserve">  in  Dr.  Smith’s    Biblical   Dictionary,    partly   from   a  notice   by  Professor                   </w:t>
        <w:br/>
        <w:t xml:space="preserve">  Volkmar     (see  below):    to which   sources   the  reader  is referred   for further                  </w:t>
        <w:br/>
        <w:t xml:space="preserve">  details.                                                                                                  </w:t>
        <w:br/>
        <w:t xml:space="preserve">     2.  The   book   appears   to  have  been   known    to  the early  fathers,  Justin,                  </w:t>
        <w:br/>
        <w:t xml:space="preserve">   Irenaeus,  Clement     of Alexandria,     and   Origen,    and   we   have   numerous                    </w:t>
        <w:br/>
        <w:t xml:space="preserve">   references   to it in the  “Testaments      of  the Twelve    Patviarchs.”      Tertul-                  </w:t>
        <w:br/>
        <w:t xml:space="preserve">   lian quotes   it as  a book   not  admitted    into  the Jewish    canon,   but  profit-                 </w:t>
        <w:br/>
        <w:t xml:space="preserve">   able, and   indeed   to  be  received   by  Christians    on  the  ground    that  “no-                  </w:t>
        <w:br/>
        <w:t xml:space="preserve">   thing  is to be  altogether    rejected  which    has  reference   to ourselves,”   and                  </w:t>
        <w:br/>
        <w:t xml:space="preserve">            305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