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§v.]             THE     APOCRYPIIAL             WRITINGS.           [ixtrovucrion.                       </w:t>
        <w:br/>
        <w:t xml:space="preserve">                                                                                                            </w:t>
        <w:br/>
        <w:t xml:space="preserve"> the   message    of  the  hook    is emphatically     one  of  faith  and   truth:   and                   </w:t>
        <w:br/>
        <w:t xml:space="preserve"> while   tho   Writer   combines    and    repeats   the  thoughts     of  Seripture,   he                  </w:t>
        <w:br/>
        <w:t xml:space="preserve"> adds   no  new  element    to the  teaching   of  the prophets.      His                                   </w:t>
        <w:br/>
        <w:t xml:space="preserve"> from   an  undisciplined    attempt   to  explain   their  words,   and   from rs spring                   </w:t>
        <w:br/>
        <w:t xml:space="preserve"> exultation    in present   suecess.    For   the great  characteristic    by  which   the                  </w:t>
        <w:br/>
        <w:t xml:space="preserve"> book    is distinguished     from   the  later  apocalypse    of  Esdras    is the   tone                  </w:t>
        <w:br/>
        <w:t xml:space="preserve"> of  trinmphant    expectation    by  which    it is pervaded.”                                             </w:t>
        <w:br/>
        <w:t xml:space="preserve">    7.  Tho   date  of the  book   has  been  matter   of  great   uncertainty.     Abp.                    </w:t>
        <w:br/>
        <w:t xml:space="preserve"> Lawrence,     and  Hofmann,     suppose    it to have   been  compiled     in the  reign                   </w:t>
        <w:br/>
        <w:t xml:space="preserve"> of Herod    the  Great:    and  with   this  view  Gfrérer,   Wieseler,   and  Giescler                    </w:t>
        <w:br/>
        <w:t xml:space="preserve"> agree.    Liicke   gocs   very   fully  into  the  question,    and   determines     that                  </w:t>
        <w:br/>
        <w:t xml:space="preserve"> it  consists   of  an   earlier   and    a   later  portion:     the  former    written                    </w:t>
        <w:br/>
        <w:t xml:space="preserve"> early   in  the  Maccabean       period,   the  latter  in  the   time  of  Herod     the                  </w:t>
        <w:br/>
        <w:t xml:space="preserve"> Great.     It is from   the  former   of these   that  the quotation    in our   Epistle                   </w:t>
        <w:br/>
        <w:t xml:space="preserve"> is taken.                                                                                                  </w:t>
        <w:br/>
        <w:t xml:space="preserve">    8.  But  the  whole   question    of the  date  has  been   recently   discussed   by                   </w:t>
        <w:br/>
        <w:t xml:space="preserve"> Prof.  Volkmar,     of Zurich.     He   undertakes    to  prove   the  book   a produc-                    </w:t>
        <w:br/>
        <w:t xml:space="preserve"> tion  of  the  time  of  the  sedition   of  Barchochebas      (a.v,  about   132),  and                   </w:t>
        <w:br/>
        <w:t xml:space="preserve"> to have   been  written   by  one   of the  followers   of Rabbi    Akiba,    the  great                   </w:t>
        <w:br/>
        <w:t xml:space="preserve"> upholder    of that  impostor.     And    certainly,  as  far as  I ean  see, his  proof                   </w:t>
        <w:br/>
        <w:t xml:space="preserve"> seems   not  easy  to overthrow.       In  that  ease, as  he  remarks,    the  book   of                  </w:t>
        <w:br/>
        <w:t xml:space="preserve"> Enoch    was   not   only  of  Jewish,    but   of distinctly   antichristian    origin.                   </w:t>
        <w:br/>
        <w:t xml:space="preserve"> But   this one   point  in  the progress    of his  argument    seems    to me  debate-                    </w:t>
        <w:br/>
        <w:t xml:space="preserve"> able.   He   assumes    that  the  words   cited  in  our  Epistle  as  a  prophecy    of                  </w:t>
        <w:br/>
        <w:t xml:space="preserve"> Enoch    are of  necessity  taken   from   the  apocryphal    book,   and  regards   it as                 </w:t>
        <w:br/>
        <w:t xml:space="preserve"> an  inevitable   sequence,   that  if the  book   of Enoch    is proved    to be  of  the                  </w:t>
        <w:br/>
        <w:t xml:space="preserve"> first half of  the  second   century,   the  Epistle   of Jude    must   be even   later.                  </w:t>
        <w:br/>
        <w:t xml:space="preserve"> In  order   however     for  this  to be  accepted,   we   need   one   link  supplied,                    </w:t>
        <w:br/>
        <w:t xml:space="preserve"> which,   it seems   to me,   Prof.   Volkmar     has   not  given   us.    We   want    it                 </w:t>
        <w:br/>
        <w:t xml:space="preserve"> shewn,   that  the  passage   cited  is so  interwoven    into  the  apoeryphal    book                    </w:t>
        <w:br/>
        <w:t xml:space="preserve"> as  necessarily   to  form   a  part of  it, and  that  it may   not  itself have   been                   </w:t>
        <w:br/>
        <w:t xml:space="preserve"> taken   from  primitive    tradition,  or even   from   the  report  of  that  tradition                   </w:t>
        <w:br/>
        <w:t xml:space="preserve"> contained   in  our  Epistle.                                                                              </w:t>
        <w:br/>
        <w:t xml:space="preserve">    9. The   account   of  the  matter   hence   deduced    would   be,  that  the book,                    </w:t>
        <w:br/>
        <w:t xml:space="preserve"> in its  original  groundwork,       is of  purely   Jewish    origin,  but  that  it has                   </w:t>
        <w:br/>
        <w:t xml:space="preserve"> reeeived   numerous     Christian   interpolations    and   additions.     “Tt  may   be                   </w:t>
        <w:br/>
        <w:t xml:space="preserve"> regarded,”   remarks    Mr,   Westcott,    “as  deseribing    an  important    phase   of                  </w:t>
        <w:br/>
        <w:t xml:space="preserve"> Jewish   opinion   shortly   before   the  coming   of  Christ.”     If we  accept   the                   </w:t>
        <w:br/>
        <w:t xml:space="preserve"> later date,  this must    of course   be  modified   accordingly.                                          </w:t>
        <w:br/>
        <w:t xml:space="preserve">    There   never   has  been  in  the  church   the  slightest  doubt   of the  apocry-                    </w:t>
        <w:br/>
        <w:t xml:space="preserve"> phal  character   of  the  book  of  Enoch.     The   sole  maintainer    of its autho-                    </w:t>
        <w:br/>
        <w:t xml:space="preserve"> rity seems   to have  been   Tertullian:    it is plainly  described    as apoeryphal                      </w:t>
        <w:br/>
        <w:t xml:space="preserve"> by Origen,   Augustine,    and  Jerome,    and  is enumerated     among    the  apocry-                    </w:t>
        <w:br/>
        <w:t xml:space="preserve"> phal  books   in the  Apostolical    Constitutions.                                                        </w:t>
        <w:br/>
        <w:t xml:space="preserve">          307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