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INTRODUCTION.      ]                REVELATION.                              (cn.  xxu.        </w:t>
        <w:br/>
        <w:t xml:space="preserve">                                                                                                            </w:t>
        <w:br/>
        <w:t xml:space="preserve">                10.   The  other  passage    in our  Epistle  which    has  beeu  supposed    to come       </w:t>
        <w:br/>
        <w:t xml:space="preserve">             from   an  apocryphal    source,   viz. the reference    to the  dispute   between    the      </w:t>
        <w:br/>
        <w:t xml:space="preserve">             archangel    Michael   and   the devil  concerning     the  body  of  Moses,   has  been       </w:t>
        <w:br/>
        <w:t xml:space="preserve">             discussed    in the  notes  on  the  place,  and  held   more  likely  to  have   been  a      </w:t>
        <w:br/>
        <w:t xml:space="preserve">             fragment    of  primitive   tradition,                                                         </w:t>
        <w:br/>
        <w:t xml:space="preserve">                11.  But   it yet   remains   that  something     should   be  said concerning     the      </w:t>
        <w:br/>
        <w:t xml:space="preserve">             fall of the  angels  spoken    of vv.6,7.      In the  notes  on  those  verses,  I have       </w:t>
        <w:br/>
        <w:t xml:space="preserve">             mentioned     the  probability,   in  my   view,   that  the  narrative   in Gen.   vi. 2      </w:t>
        <w:br/>
        <w:t xml:space="preserve">             is alluded   to.   ‘This  impression    has  been   since  then   much    strengthened         </w:t>
        <w:br/>
        <w:t xml:space="preserve">             by  a very   able  polemical   tract  by  Dr.  Kurtz,   the  author   of the  “ History        </w:t>
        <w:br/>
        <w:t xml:space="preserve">             of the  Old   Testament,”     in  which   he   has  maintained     against   Hengsten-         </w:t>
        <w:br/>
        <w:t xml:space="preserve">             berg  the  view   taken   by   himself   in that  work.     It  seems   to me   that  Dr.      </w:t>
        <w:br/>
        <w:t xml:space="preserve">             Kurtz   has  gone   far  to decide   the  interpretation    as against   any  reference        </w:t>
        <w:br/>
        <w:t xml:space="preserve">             of Gen.    vi. 2 to  the   Sethites,  or  of  our  vv.  6, 7  to the  fall of  the  devil      </w:t>
        <w:br/>
        <w:t xml:space="preserve">             and   his  angels.    The   exposition    of  Hengstenberg      and   those  who   think       </w:t>
        <w:br/>
        <w:t xml:space="preserve">             with  him   depends    on  the  spiritual  acceptation,    in this  case,  of the  word        </w:t>
        <w:br/>
        <w:t xml:space="preserve">             “ fornication,”   which   Kurtz    completely    disproves.     The   facts  of the  his-      </w:t>
        <w:br/>
        <w:t xml:space="preserve">             tory  of the catastrophe    of the  cities of the  plain  render   it quite  out  of  the      </w:t>
        <w:br/>
        <w:t xml:space="preserve">             question:    and  the  usage   of  the Septuagint,    which   Hengstenberg      cites  as      </w:t>
        <w:br/>
        <w:t xml:space="preserve">             decisive  on  his side, is really  against  him.    And    this point  being   disposed        </w:t>
        <w:br/>
        <w:t xml:space="preserve">             of, the  whole   fabric  falls  with  it.                                                      </w:t>
        <w:br/>
        <w:t xml:space="preserve">                12.  That   the  particulars   related   in 2 Pet.  and  our  Epistle   of the  fallen      </w:t>
        <w:br/>
        <w:t xml:space="preserve">             angels   are found   also  in  the  book   of Enoch,    is again   no   proof  that   the      </w:t>
        <w:br/>
        <w:t xml:space="preserve">             Writers   of  these  Epistles   took   them   from   that book.     Three   other   solu-      </w:t>
        <w:br/>
        <w:t xml:space="preserve">             tions  are  possible:    1,  that  the  apocryphal     Writer    took  them    from  our       </w:t>
        <w:br/>
        <w:t xml:space="preserve">             Epistles:    2,  that  their    source   in   each   case   was    ancient    tradition:       </w:t>
        <w:br/>
        <w:t xml:space="preserve">             38, that the  book   of  Enoch    itself consists  of  separate   portions   written   at      </w:t>
        <w:br/>
        <w:t xml:space="preserve">             different  times.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CHAPTER                XXIL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REVELATION.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SECTION        I.                                          </w:t>
        <w:br/>
        <w:t xml:space="preserve">                                      AUTHORSHIP       AND    CANONICITY.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1, Tue    Author    of this  book   calls himself    in more   places   than  one  by       </w:t>
        <w:br/>
        <w:t xml:space="preserve">             the name    John,   ch. i. 1, 4, 9,  xxii.  8.   The   general   view   has  been,  that       </w:t>
        <w:br/>
        <w:t xml:space="preserve">             this  name    represents    St. John    the  son   of  Zebedee,   the   Writer    of the       </w:t>
        <w:br/>
        <w:t xml:space="preserve">             Gospel   and   the  three  Epistles,   the  disciple  whom    Jesus   loved.                   </w:t>
        <w:br/>
        <w:t xml:space="preserve">                      308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