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§1.]          AUTHORSHIP             AND      CANONICITY.              xntropvucrion.                   </w:t>
        <w:br/>
        <w:t xml:space="preserve">                                                                                                            </w:t>
        <w:br/>
        <w:t xml:space="preserve">   his  name,   put   the  name,   wishing     to gain   eredit   for  his  own    composi-                 </w:t>
        <w:br/>
        <w:t xml:space="preserve">   tion.    For  that   this was   a  doctrine   of  his,  that  the   kingdom    of  Christ                </w:t>
        <w:br/>
        <w:t xml:space="preserve">   should   be  on  this earth:   and  being   himself   a gross   person   and  altogether                 </w:t>
        <w:br/>
        <w:t xml:space="preserve">   carnal,   he denied    that  future   blessedness    would   consist  in  things   of this               </w:t>
        <w:br/>
        <w:t xml:space="preserve">   kind.”                                                                                                   </w:t>
        <w:br/>
        <w:t xml:space="preserve">      43.   Ihave   considered    it important    to  quote   this passage    at length,   as               </w:t>
        <w:br/>
        <w:t xml:space="preserve">   giving   an  account    of the   earliest  opponents     to  the  authenticity     of  the               </w:t>
        <w:br/>
        <w:t xml:space="preserve">   Apocalypse,     and  of the  reason  of  their opposition.     These   Alogi  have   been                </w:t>
        <w:br/>
        <w:t xml:space="preserve">   very   lightly  passed   over  by  Liicke   (p. 582)  and   others,  who   are  not  will-               </w:t>
        <w:br/>
        <w:t xml:space="preserve">   ing  that  their  procession   of  opponents    to the  apostolic   authorship     should                </w:t>
        <w:br/>
        <w:t xml:space="preserve">   be   led  by  persons   whose    character   is so  little creditable.     But   the  fair               </w:t>
        <w:br/>
        <w:t xml:space="preserve">   enquirer    will not   feel at liberty   thus  to exclude    them.     They   were    per-               </w:t>
        <w:br/>
        <w:t xml:space="preserve">   haps   more  outspoken     and  thorough,    perhaps   also  less learned  and  cautious                 </w:t>
        <w:br/>
        <w:t xml:space="preserve">   than   those  who   follow:   but  their  motives    of opposition   were   of the   same                </w:t>
        <w:br/>
        <w:t xml:space="preserve">   kind;   and  it is especially   to be  noted,   asa  weighty    point  in the  evidence,                 </w:t>
        <w:br/>
        <w:t xml:space="preserve">   that,  being  hostile  to  the authority    of the  writings   commonly      received   as               </w:t>
        <w:br/>
        <w:t xml:space="preserve">   those   of the  Apostle    John,   they  in  their  time  conecived     it necessary    to               </w:t>
        <w:br/>
        <w:t xml:space="preserve">   destroy   the  credit  of  the  Apocalypse     as  well  as that  of  the  Gospel.                       </w:t>
        <w:br/>
        <w:t xml:space="preserve">      44,  The    Roman     presbyter    Cains,   a  very   learned    man    according    to               </w:t>
        <w:br/>
        <w:t xml:space="preserve">   Ensebius,    who    lived   in the  Episcopate     of  Zephyrinns     (i.e.  196—219),                   </w:t>
        <w:br/>
        <w:t xml:space="preserve">   wrote   a  polemical    dialogue    against    the Montanist     Proclus,   of  which    a               </w:t>
        <w:br/>
        <w:t xml:space="preserve">   fragment    has  been  preserved    by  Eusebius    speaking    out  still more  plainly,                </w:t>
        <w:br/>
        <w:t xml:space="preserve">   and   saying    that  Cerinthus     forged   revelations    in  the   name    of a  great                </w:t>
        <w:br/>
        <w:t xml:space="preserve">   Apostle,   and   pretended    them   to  have  been   received   from  an angel,   saying                </w:t>
        <w:br/>
        <w:t xml:space="preserve">   that  after  the  resurrection    there    would    be  a  kinglom     of  Christ    upon                </w:t>
        <w:br/>
        <w:t xml:space="preserve">   earth,   and  that  the  flesh would    again   dwell  in Jerusalem,     and  be  subject                </w:t>
        <w:br/>
        <w:t xml:space="preserve">   to  Insts  and  pleasures:    and  that  he  being   an  enemy    to  the  Scriptures   of               </w:t>
        <w:br/>
        <w:t xml:space="preserve">    God,   and  wishing     to  deceive   men,   introduces    a  thousand     years  as  the               </w:t>
        <w:br/>
        <w:t xml:space="preserve">    term  of  the marriage     festivity.                                                                   </w:t>
        <w:br/>
        <w:t xml:space="preserve">      45.   Some    have   in vain   endeavoured      to  persuade    us  that  some   other                </w:t>
        <w:br/>
        <w:t xml:space="preserve">    book  is here  meant,   and   not  the  Apocalypse     of  John.     No   such  work    is              </w:t>
        <w:br/>
        <w:t xml:space="preserve">    to be  traced,  though    we  have    very  full  accounts   of  Cerinthus    from   Ire-               </w:t>
        <w:br/>
        <w:t xml:space="preserve">    nus    and  Epiphanius:      and   neither   the  plural   “revelations”      (which    is              </w:t>
        <w:br/>
        <w:t xml:space="preserve">    also  used   by  Dionysius,    as  cited  below,   of our  apocalyptic    visions),   nor               </w:t>
        <w:br/>
        <w:t xml:space="preserve">    the  exaggerated     account    of  the  earthly   Kingdom     as  promised     (see  the               </w:t>
        <w:br/>
        <w:t xml:space="preserve">    same   in the  objections    of  the   Alogi   as  cited  by   Dionysius    above)    can               </w:t>
        <w:br/>
        <w:t xml:space="preserve">    have   the least  weight    in inducing    us  to concur   in  such   a supposition.                    </w:t>
        <w:br/>
        <w:t xml:space="preserve">       46.  When    Liicke   scts  aside  Caius   in  the  same   eategory    as the  Alogi,                </w:t>
        <w:br/>
        <w:t xml:space="preserve">    as  having    equally   little to  do   with   ecclesiastical   tradition,   we   cannot                </w:t>
        <w:br/>
        <w:t xml:space="preserve">    help  seeing  again    the trick  of  a  crafty  partisan   wishing    to get  rid  of an               </w:t>
        <w:br/>
        <w:t xml:space="preserve">    awkward     ally.                                                                                       </w:t>
        <w:br/>
        <w:t xml:space="preserve">       47.  Undoubtedly       the  weightiest    objector    to   the   canonicity    of  the               </w:t>
        <w:br/>
        <w:t xml:space="preserve">    Apocalypse     in  early  times   is Dionysrus,     the   successor    next  but  one   to              </w:t>
        <w:br/>
        <w:t xml:space="preserve">    Origen    in  the  presidency    of  the  catechetical    school  of  Alexandria,     and               </w:t>
        <w:br/>
        <w:t xml:space="preserve">             317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